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66C4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长沙工业学院</w:t>
      </w:r>
    </w:p>
    <w:p w14:paraId="4A1FBAEA">
      <w:pPr>
        <w:adjustRightInd w:val="0"/>
        <w:snapToGrid w:val="0"/>
        <w:spacing w:line="600" w:lineRule="exact"/>
        <w:jc w:val="center"/>
        <w:rPr>
          <w:rFonts w:eastAsia="方正小标宋简体"/>
          <w:color w:val="000000"/>
          <w:sz w:val="44"/>
          <w:szCs w:val="44"/>
        </w:rPr>
      </w:pPr>
      <w:r>
        <w:rPr>
          <w:rFonts w:eastAsia="方正小标宋简体"/>
          <w:color w:val="000000"/>
          <w:sz w:val="44"/>
          <w:szCs w:val="44"/>
        </w:rPr>
        <w:t>关于申报2026年</w:t>
      </w:r>
      <w:r>
        <w:rPr>
          <w:rFonts w:hint="eastAsia" w:eastAsia="方正小标宋简体"/>
          <w:color w:val="000000"/>
          <w:sz w:val="44"/>
          <w:szCs w:val="44"/>
          <w:lang w:val="en-US" w:eastAsia="zh-CN"/>
        </w:rPr>
        <w:t>度</w:t>
      </w:r>
      <w:r>
        <w:rPr>
          <w:rFonts w:eastAsia="方正小标宋简体"/>
          <w:color w:val="000000"/>
          <w:sz w:val="44"/>
          <w:szCs w:val="44"/>
        </w:rPr>
        <w:t>湖南省高校思想政治工作精品项目的通知</w:t>
      </w:r>
    </w:p>
    <w:p w14:paraId="4DC1E5D4">
      <w:pPr>
        <w:adjustRightInd w:val="0"/>
        <w:snapToGrid w:val="0"/>
        <w:spacing w:line="600" w:lineRule="exact"/>
        <w:jc w:val="center"/>
        <w:rPr>
          <w:rFonts w:eastAsia="方正小标宋简体"/>
          <w:color w:val="000000"/>
          <w:sz w:val="44"/>
          <w:szCs w:val="44"/>
        </w:rPr>
      </w:pPr>
    </w:p>
    <w:p w14:paraId="0BE01572">
      <w:pPr>
        <w:adjustRightInd w:val="0"/>
        <w:snapToGrid w:val="0"/>
        <w:spacing w:line="600" w:lineRule="exact"/>
        <w:jc w:val="both"/>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全体教职工：</w:t>
      </w:r>
    </w:p>
    <w:p w14:paraId="700A1D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为深入贯彻党的二十大和二十届历次全会精神，全面贯彻习近平总书记关于教育的重要论述，</w:t>
      </w:r>
      <w:r>
        <w:rPr>
          <w:rFonts w:hint="eastAsia" w:ascii="仿宋" w:hAnsi="仿宋" w:eastAsia="仿宋" w:cs="仿宋"/>
          <w:color w:val="000000" w:themeColor="text1"/>
          <w:sz w:val="32"/>
          <w:szCs w:val="32"/>
          <w14:textFill>
            <w14:solidFill>
              <w14:schemeClr w14:val="tx1"/>
            </w14:solidFill>
          </w14:textFill>
        </w:rPr>
        <w:t>学习贯彻全国全省教育大会精神，</w:t>
      </w:r>
      <w:r>
        <w:rPr>
          <w:rFonts w:hint="eastAsia" w:ascii="仿宋" w:hAnsi="仿宋" w:eastAsia="仿宋" w:cs="仿宋"/>
          <w:color w:val="000000" w:themeColor="text1"/>
          <w:sz w:val="32"/>
          <w:szCs w:val="32"/>
          <w:lang w:val="en-US" w:eastAsia="zh-CN"/>
          <w14:textFill>
            <w14:solidFill>
              <w14:schemeClr w14:val="tx1"/>
            </w14:solidFill>
          </w14:textFill>
        </w:rPr>
        <w:t>根据</w:t>
      </w:r>
      <w:r>
        <w:rPr>
          <w:rFonts w:hint="eastAsia" w:ascii="仿宋" w:hAnsi="仿宋" w:eastAsia="仿宋" w:cs="仿宋"/>
          <w:color w:val="000000" w:themeColor="text1"/>
          <w:kern w:val="0"/>
          <w:sz w:val="32"/>
          <w:szCs w:val="32"/>
          <w14:textFill>
            <w14:solidFill>
              <w14:schemeClr w14:val="tx1"/>
            </w14:solidFill>
          </w14:textFill>
        </w:rPr>
        <w:t>中共湖南省委教育工委</w:t>
      </w:r>
      <w:r>
        <w:rPr>
          <w:rFonts w:hint="eastAsia" w:ascii="仿宋" w:hAnsi="仿宋" w:eastAsia="仿宋" w:cs="仿宋"/>
          <w:color w:val="000000" w:themeColor="text1"/>
          <w:kern w:val="0"/>
          <w:sz w:val="32"/>
          <w:szCs w:val="32"/>
          <w:lang w:eastAsia="zh-CN"/>
          <w14:textFill>
            <w14:solidFill>
              <w14:schemeClr w14:val="tx1"/>
            </w14:solidFill>
          </w14:textFill>
        </w:rPr>
        <w:t>、湖南省教育厅</w:t>
      </w:r>
      <w:r>
        <w:rPr>
          <w:rFonts w:hint="eastAsia" w:ascii="仿宋" w:hAnsi="仿宋" w:eastAsia="仿宋" w:cs="仿宋"/>
          <w:color w:val="000000" w:themeColor="text1"/>
          <w:sz w:val="32"/>
          <w:szCs w:val="32"/>
          <w:lang w:val="en-US" w:eastAsia="zh-CN"/>
          <w14:textFill>
            <w14:solidFill>
              <w14:schemeClr w14:val="tx1"/>
            </w14:solidFill>
          </w14:textFill>
        </w:rPr>
        <w:t>《关于申报2026年度湖南省高校思想政治工作精品项目的通知》要求，现就我校组织申报工作通知如下：</w:t>
      </w:r>
    </w:p>
    <w:p w14:paraId="3DE8D08B">
      <w:pPr>
        <w:spacing w:line="560" w:lineRule="exact"/>
        <w:ind w:firstLine="636" w:firstLineChars="198"/>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kern w:val="0"/>
          <w:sz w:val="32"/>
          <w:szCs w:val="32"/>
          <w14:textFill>
            <w14:solidFill>
              <w14:schemeClr w14:val="tx1"/>
            </w14:solidFill>
          </w14:textFill>
        </w:rPr>
        <w:t>一、项目设置</w:t>
      </w:r>
    </w:p>
    <w:p w14:paraId="7708D964">
      <w:pPr>
        <w:spacing w:line="560" w:lineRule="exact"/>
        <w:ind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2026年</w:t>
      </w:r>
      <w:r>
        <w:rPr>
          <w:rFonts w:hint="eastAsia" w:ascii="仿宋" w:hAnsi="仿宋" w:eastAsia="仿宋" w:cs="仿宋"/>
          <w:color w:val="000000" w:themeColor="text1"/>
          <w:sz w:val="32"/>
          <w:szCs w:val="32"/>
          <w:lang w:val="en-US" w:eastAsia="zh-CN"/>
          <w14:textFill>
            <w14:solidFill>
              <w14:schemeClr w14:val="tx1"/>
            </w14:solidFill>
          </w14:textFill>
        </w:rPr>
        <w:t>度</w:t>
      </w:r>
      <w:r>
        <w:rPr>
          <w:rFonts w:hint="eastAsia" w:ascii="仿宋" w:hAnsi="仿宋" w:eastAsia="仿宋" w:cs="仿宋"/>
          <w:color w:val="000000" w:themeColor="text1"/>
          <w:sz w:val="32"/>
          <w:szCs w:val="32"/>
          <w14:textFill>
            <w14:solidFill>
              <w14:schemeClr w14:val="tx1"/>
            </w14:solidFill>
          </w14:textFill>
        </w:rPr>
        <w:t>湖南省高校思想政治工作精品项目分为理论武装、文化育人、心理育人、实践育人、网络育人、队伍建设、平安校园建设、育人共同体、人工智能赋能思想政治教育9个类型，</w:t>
      </w:r>
      <w:r>
        <w:rPr>
          <w:rFonts w:hint="eastAsia" w:ascii="仿宋" w:hAnsi="仿宋" w:eastAsia="仿宋" w:cs="仿宋"/>
          <w:color w:val="000000" w:themeColor="text1"/>
          <w:kern w:val="0"/>
          <w:sz w:val="32"/>
          <w:szCs w:val="32"/>
          <w14:textFill>
            <w14:solidFill>
              <w14:schemeClr w14:val="tx1"/>
            </w14:solidFill>
          </w14:textFill>
        </w:rPr>
        <w:t>详见附件1。</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实行限额推荐申报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推荐申报</w:t>
      </w:r>
      <w:r>
        <w:rPr>
          <w:rFonts w:hint="eastAsia" w:ascii="仿宋" w:hAnsi="仿宋" w:eastAsia="仿宋" w:cs="仿宋"/>
          <w:color w:val="000000" w:themeColor="text1"/>
          <w:sz w:val="32"/>
          <w:szCs w:val="32"/>
          <w:lang w:val="en-US" w:eastAsia="zh-CN"/>
          <w14:textFill>
            <w14:solidFill>
              <w14:schemeClr w14:val="tx1"/>
            </w14:solidFill>
          </w14:textFill>
        </w:rPr>
        <w:t>不超过3</w:t>
      </w:r>
      <w:r>
        <w:rPr>
          <w:rFonts w:hint="eastAsia" w:ascii="仿宋" w:hAnsi="仿宋" w:eastAsia="仿宋" w:cs="仿宋"/>
          <w:color w:val="000000" w:themeColor="text1"/>
          <w:sz w:val="32"/>
          <w:szCs w:val="32"/>
          <w14:textFill>
            <w14:solidFill>
              <w14:schemeClr w14:val="tx1"/>
            </w14:solidFill>
          </w14:textFill>
        </w:rPr>
        <w:t>项。</w:t>
      </w:r>
    </w:p>
    <w:p w14:paraId="1DC0EFF7">
      <w:pPr>
        <w:spacing w:line="560" w:lineRule="exact"/>
        <w:ind w:firstLine="643" w:firstLineChars="200"/>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二、申报条件</w:t>
      </w:r>
    </w:p>
    <w:p w14:paraId="5757F224">
      <w:pPr>
        <w:spacing w:line="56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一</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基本条件</w:t>
      </w:r>
    </w:p>
    <w:p w14:paraId="685AF845">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1.项目申请人原则上应在编在岗</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我校</w:t>
      </w:r>
      <w:r>
        <w:rPr>
          <w:rFonts w:hint="eastAsia" w:ascii="仿宋" w:hAnsi="仿宋" w:eastAsia="仿宋" w:cs="仿宋"/>
          <w:color w:val="000000" w:themeColor="text1"/>
          <w:sz w:val="32"/>
          <w:szCs w:val="32"/>
          <w14:textFill>
            <w14:solidFill>
              <w14:schemeClr w14:val="tx1"/>
            </w14:solidFill>
          </w14:textFill>
        </w:rPr>
        <w:t>一线思想政治工作者（</w:t>
      </w:r>
      <w:r>
        <w:rPr>
          <w:rFonts w:hint="eastAsia" w:ascii="仿宋" w:hAnsi="仿宋" w:eastAsia="仿宋" w:cs="仿宋"/>
          <w:color w:val="000000" w:themeColor="text1"/>
          <w:sz w:val="32"/>
          <w:szCs w:val="32"/>
          <w:lang w:val="en-US" w:eastAsia="zh-CN"/>
          <w14:textFill>
            <w14:solidFill>
              <w14:schemeClr w14:val="tx1"/>
            </w14:solidFill>
          </w14:textFill>
        </w:rPr>
        <w:t>含</w:t>
      </w:r>
      <w:r>
        <w:rPr>
          <w:rFonts w:hint="eastAsia" w:ascii="仿宋" w:hAnsi="仿宋" w:eastAsia="仿宋" w:cs="仿宋"/>
          <w:color w:val="000000" w:themeColor="text1"/>
          <w:sz w:val="32"/>
          <w:szCs w:val="32"/>
          <w14:textFill>
            <w14:solidFill>
              <w14:schemeClr w14:val="tx1"/>
            </w14:solidFill>
          </w14:textFill>
        </w:rPr>
        <w:t>专职思政课教师、专职辅导员、专职心理健康教育教师</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其他思政工作干部等）。</w:t>
      </w:r>
    </w:p>
    <w:p w14:paraId="4AC8CA4D">
      <w:pPr>
        <w:spacing w:line="56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2.原则上所申报的项目已实施3年以上，注重实践、实干、实绩，具有鲜明的特色性、稳定的持续性、良好的实效性和较强的示范性</w:t>
      </w:r>
      <w:r>
        <w:rPr>
          <w:rFonts w:hint="eastAsia" w:ascii="仿宋" w:hAnsi="仿宋" w:eastAsia="仿宋" w:cs="仿宋"/>
          <w:color w:val="000000" w:themeColor="text1"/>
          <w:sz w:val="32"/>
          <w:szCs w:val="32"/>
          <w:lang w:eastAsia="zh-CN"/>
          <w14:textFill>
            <w14:solidFill>
              <w14:schemeClr w14:val="tx1"/>
            </w14:solidFill>
          </w14:textFill>
        </w:rPr>
        <w:t>。</w:t>
      </w:r>
    </w:p>
    <w:p w14:paraId="054F1CB7">
      <w:pPr>
        <w:spacing w:line="560" w:lineRule="exact"/>
        <w:ind w:firstLine="643" w:firstLineChars="200"/>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（二）优先条件</w:t>
      </w:r>
    </w:p>
    <w:p w14:paraId="120B8AFD">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同等条件下，对于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获评2025年度湖南省高校第一批思想政治工作优秀案例撰写者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的个人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在评审中予以优先考虑。</w:t>
      </w:r>
    </w:p>
    <w:p w14:paraId="4C1EB2FA">
      <w:pPr>
        <w:spacing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）禁止条件</w:t>
      </w:r>
    </w:p>
    <w:p w14:paraId="392BC8C1">
      <w:pPr>
        <w:spacing w:line="56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在研的</w:t>
      </w:r>
      <w:r>
        <w:rPr>
          <w:rFonts w:hint="eastAsia" w:ascii="仿宋" w:hAnsi="仿宋" w:eastAsia="仿宋" w:cs="仿宋"/>
          <w:color w:val="000000" w:themeColor="text1"/>
          <w:sz w:val="32"/>
          <w:szCs w:val="32"/>
          <w14:textFill>
            <w14:solidFill>
              <w14:schemeClr w14:val="tx1"/>
            </w14:solidFill>
          </w14:textFill>
        </w:rPr>
        <w:t>湖南省高校思想政治工作精品项目</w:t>
      </w:r>
      <w:r>
        <w:rPr>
          <w:rFonts w:hint="eastAsia" w:ascii="仿宋" w:hAnsi="仿宋" w:eastAsia="仿宋" w:cs="仿宋"/>
          <w:color w:val="000000" w:themeColor="text1"/>
          <w:sz w:val="32"/>
          <w:szCs w:val="32"/>
          <w:lang w:val="en-US"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研究项目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湖南省社科基金项目高校思想政治工作研究专项项目</w:t>
      </w:r>
      <w:r>
        <w:rPr>
          <w:rFonts w:hint="eastAsia" w:ascii="仿宋" w:hAnsi="仿宋" w:eastAsia="仿宋" w:cs="仿宋"/>
          <w:color w:val="000000" w:themeColor="text1"/>
          <w:sz w:val="32"/>
          <w:szCs w:val="32"/>
          <w14:textFill>
            <w14:solidFill>
              <w14:schemeClr w14:val="tx1"/>
            </w14:solidFill>
          </w14:textFill>
        </w:rPr>
        <w:t>负责人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不得申报本次项目。</w:t>
      </w:r>
    </w:p>
    <w:p w14:paraId="1F6BAA43">
      <w:pPr>
        <w:keepNext w:val="0"/>
        <w:keepLines w:val="0"/>
        <w:pageBreakBefore w:val="0"/>
        <w:widowControl w:val="0"/>
        <w:numPr>
          <w:ilvl w:val="0"/>
          <w:numId w:val="0"/>
        </w:numPr>
        <w:kinsoku/>
        <w:overflowPunct/>
        <w:topLinePunct w:val="0"/>
        <w:autoSpaceDE/>
        <w:autoSpaceDN/>
        <w:bidi w:val="0"/>
        <w:spacing w:line="560" w:lineRule="exact"/>
        <w:ind w:firstLine="643" w:firstLineChars="200"/>
        <w:textAlignment w:val="auto"/>
        <w:rPr>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14:textFill>
            <w14:solidFill>
              <w14:schemeClr w14:val="tx1"/>
            </w14:solidFill>
          </w14:textFill>
        </w:rPr>
        <w:t>三、材料报送</w:t>
      </w:r>
    </w:p>
    <w:p w14:paraId="42BF2179">
      <w:pPr>
        <w:keepNext w:val="0"/>
        <w:keepLines w:val="0"/>
        <w:pageBreakBefore w:val="0"/>
        <w:widowControl w:val="0"/>
        <w:numPr>
          <w:ilvl w:val="0"/>
          <w:numId w:val="0"/>
        </w:numPr>
        <w:kinsoku/>
        <w:overflowPunct/>
        <w:topLinePunct w:val="0"/>
        <w:autoSpaceDE/>
        <w:autoSpaceDN/>
        <w:bidi w:val="0"/>
        <w:spacing w:line="560" w:lineRule="exact"/>
        <w:ind w:firstLine="640" w:firstLineChars="200"/>
        <w:textAlignment w:val="auto"/>
        <w:rPr>
          <w:rFonts w:hint="eastAsia" w:ascii="仿宋" w:hAnsi="仿宋" w:eastAsia="仿宋" w:cs="仿宋"/>
          <w:bCs/>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申报材料</w:t>
      </w:r>
      <w:r>
        <w:rPr>
          <w:rFonts w:hint="eastAsia" w:ascii="仿宋" w:hAnsi="仿宋" w:eastAsia="仿宋" w:cs="仿宋"/>
          <w:color w:val="000000" w:themeColor="text1"/>
          <w:sz w:val="32"/>
          <w:szCs w:val="32"/>
          <w:lang w:val="en-US" w:eastAsia="zh-CN"/>
          <w14:textFill>
            <w14:solidFill>
              <w14:schemeClr w14:val="tx1"/>
            </w14:solidFill>
          </w14:textFill>
        </w:rPr>
        <w:t>包括</w:t>
      </w:r>
      <w:r>
        <w:rPr>
          <w:rFonts w:hint="eastAsia" w:ascii="仿宋" w:hAnsi="仿宋" w:eastAsia="仿宋" w:cs="仿宋"/>
          <w:color w:val="000000" w:themeColor="text1"/>
          <w:sz w:val="32"/>
          <w:szCs w:val="32"/>
          <w14:textFill>
            <w14:solidFill>
              <w14:schemeClr w14:val="tx1"/>
            </w14:solidFill>
          </w14:textFill>
        </w:rPr>
        <w:t>申报书A表、B表（附件2、3）</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汇总表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附件4</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纸质和电子材料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无需提供</w:t>
      </w:r>
      <w:r>
        <w:rPr>
          <w:rFonts w:hint="eastAsia" w:ascii="仿宋" w:hAnsi="仿宋" w:eastAsia="仿宋" w:cs="仿宋"/>
          <w:color w:val="000000" w:themeColor="text1"/>
          <w:sz w:val="32"/>
          <w:szCs w:val="32"/>
          <w14:textFill>
            <w14:solidFill>
              <w14:schemeClr w14:val="tx1"/>
            </w14:solidFill>
          </w14:textFill>
        </w:rPr>
        <w:t>支撑材料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报送截止时间为</w:t>
      </w:r>
      <w:r>
        <w:rPr>
          <w:rFonts w:hint="eastAsia" w:ascii="仿宋" w:hAnsi="仿宋" w:eastAsia="仿宋" w:cs="仿宋"/>
          <w:color w:val="000000" w:themeColor="text1"/>
          <w:kern w:val="0"/>
          <w:sz w:val="32"/>
          <w:szCs w:val="32"/>
          <w14:textFill>
            <w14:solidFill>
              <w14:schemeClr w14:val="tx1"/>
            </w14:solidFill>
          </w14:textFill>
        </w:rPr>
        <w:t>2026年4月</w:t>
      </w:r>
      <w:r>
        <w:rPr>
          <w:rFonts w:hint="eastAsia" w:ascii="仿宋" w:hAnsi="仿宋" w:eastAsia="仿宋" w:cs="仿宋"/>
          <w:color w:val="000000" w:themeColor="text1"/>
          <w:kern w:val="0"/>
          <w:sz w:val="32"/>
          <w:szCs w:val="32"/>
          <w:lang w:val="en-US" w:eastAsia="zh-CN"/>
          <w14:textFill>
            <w14:solidFill>
              <w14:schemeClr w14:val="tx1"/>
            </w14:solidFill>
          </w14:textFill>
        </w:rPr>
        <w:t>16</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17:00</w:t>
      </w:r>
      <w:r>
        <w:rPr>
          <w:rFonts w:hint="eastAsia" w:ascii="仿宋" w:hAnsi="仿宋" w:eastAsia="仿宋" w:cs="仿宋"/>
          <w:color w:val="000000" w:themeColor="text1"/>
          <w:sz w:val="32"/>
          <w:szCs w:val="32"/>
          <w14:textFill>
            <w14:solidFill>
              <w14:schemeClr w14:val="tx1"/>
            </w14:solidFill>
          </w14:textFill>
        </w:rPr>
        <w:t>。具体如下：</w:t>
      </w:r>
      <w:bookmarkStart w:id="0" w:name="_GoBack"/>
      <w:bookmarkEnd w:id="0"/>
    </w:p>
    <w:p w14:paraId="56E2FCD1">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1.纸质材料。</w:t>
      </w:r>
      <w:r>
        <w:rPr>
          <w:rFonts w:hint="eastAsia" w:ascii="仿宋" w:hAnsi="仿宋" w:eastAsia="仿宋" w:cs="仿宋"/>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申报书A表、B表</w:t>
      </w:r>
      <w:r>
        <w:rPr>
          <w:rFonts w:hint="eastAsia" w:ascii="仿宋" w:hAnsi="仿宋" w:eastAsia="仿宋" w:cs="仿宋"/>
          <w:color w:val="000000" w:themeColor="text1"/>
          <w:kern w:val="0"/>
          <w:sz w:val="32"/>
          <w:szCs w:val="32"/>
          <w:lang w:val="en-US" w:eastAsia="zh-CN"/>
          <w14:textFill>
            <w14:solidFill>
              <w14:schemeClr w14:val="tx1"/>
            </w14:solidFill>
          </w14:textFill>
        </w:rPr>
        <w:t>各</w:t>
      </w:r>
      <w:r>
        <w:rPr>
          <w:rFonts w:hint="eastAsia" w:ascii="仿宋" w:hAnsi="仿宋" w:eastAsia="仿宋" w:cs="仿宋"/>
          <w:color w:val="000000" w:themeColor="text1"/>
          <w:kern w:val="0"/>
          <w:sz w:val="32"/>
          <w:szCs w:val="32"/>
          <w14:textFill>
            <w14:solidFill>
              <w14:schemeClr w14:val="tx1"/>
            </w14:solidFill>
          </w14:textFill>
        </w:rPr>
        <w:t>一式六份，A3纸双面印制，</w:t>
      </w:r>
      <w:r>
        <w:rPr>
          <w:rFonts w:hint="eastAsia" w:ascii="仿宋" w:hAnsi="仿宋" w:eastAsia="仿宋" w:cs="仿宋"/>
          <w:color w:val="000000" w:themeColor="text1"/>
          <w:kern w:val="0"/>
          <w:sz w:val="32"/>
          <w:szCs w:val="32"/>
          <w:lang w:val="en-US" w:eastAsia="zh-CN"/>
          <w14:textFill>
            <w14:solidFill>
              <w14:schemeClr w14:val="tx1"/>
            </w14:solidFill>
          </w14:textFill>
        </w:rPr>
        <w:t>分项目</w:t>
      </w:r>
      <w:r>
        <w:rPr>
          <w:rFonts w:hint="eastAsia" w:ascii="仿宋" w:hAnsi="仿宋" w:eastAsia="仿宋" w:cs="仿宋"/>
          <w:color w:val="000000" w:themeColor="text1"/>
          <w:kern w:val="0"/>
          <w:sz w:val="32"/>
          <w:szCs w:val="32"/>
          <w14:textFill>
            <w14:solidFill>
              <w14:schemeClr w14:val="tx1"/>
            </w14:solidFill>
          </w14:textFill>
        </w:rPr>
        <w:t>用牛皮纸档案袋装好（袋子正面贴</w:t>
      </w:r>
      <w:r>
        <w:rPr>
          <w:rFonts w:hint="eastAsia" w:ascii="仿宋" w:hAnsi="仿宋" w:eastAsia="仿宋" w:cs="仿宋"/>
          <w:color w:val="000000" w:themeColor="text1"/>
          <w:kern w:val="0"/>
          <w:sz w:val="32"/>
          <w:szCs w:val="32"/>
          <w:highlight w:val="none"/>
          <w14:textFill>
            <w14:solidFill>
              <w14:schemeClr w14:val="tx1"/>
            </w14:solidFill>
          </w14:textFill>
        </w:rPr>
        <w:t>申</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报书</w:t>
      </w:r>
      <w:r>
        <w:rPr>
          <w:rFonts w:hint="eastAsia" w:ascii="仿宋" w:hAnsi="仿宋" w:eastAsia="仿宋" w:cs="仿宋"/>
          <w:color w:val="000000" w:themeColor="text1"/>
          <w:kern w:val="0"/>
          <w:sz w:val="32"/>
          <w:szCs w:val="32"/>
          <w:lang w:val="en-US" w:eastAsia="zh-CN"/>
          <w14:textFill>
            <w14:solidFill>
              <w14:schemeClr w14:val="tx1"/>
            </w14:solidFill>
          </w14:textFill>
        </w:rPr>
        <w:t>A表</w:t>
      </w:r>
      <w:r>
        <w:rPr>
          <w:rFonts w:hint="eastAsia" w:ascii="仿宋" w:hAnsi="仿宋" w:eastAsia="仿宋" w:cs="仿宋"/>
          <w:color w:val="000000" w:themeColor="text1"/>
          <w:kern w:val="0"/>
          <w:sz w:val="32"/>
          <w:szCs w:val="32"/>
          <w14:textFill>
            <w14:solidFill>
              <w14:schemeClr w14:val="tx1"/>
            </w14:solidFill>
          </w14:textFill>
        </w:rPr>
        <w:t>封面）</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提交至宣传统战部办公室</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14:paraId="25D93091">
      <w:pPr>
        <w:keepNext w:val="0"/>
        <w:keepLines w:val="0"/>
        <w:pageBreakBefore w:val="0"/>
        <w:widowControl w:val="0"/>
        <w:kinsoku/>
        <w:overflowPunct/>
        <w:topLinePunct w:val="0"/>
        <w:autoSpaceDE/>
        <w:autoSpaceDN/>
        <w:bidi w:val="0"/>
        <w:spacing w:line="560" w:lineRule="exact"/>
        <w:ind w:firstLine="643"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2.电子</w:t>
      </w:r>
      <w:r>
        <w:rPr>
          <w:rFonts w:hint="eastAsia" w:ascii="仿宋" w:hAnsi="仿宋" w:eastAsia="仿宋" w:cs="仿宋"/>
          <w:b/>
          <w:bCs/>
          <w:color w:val="000000" w:themeColor="text1"/>
          <w:sz w:val="32"/>
          <w:szCs w:val="32"/>
          <w14:textFill>
            <w14:solidFill>
              <w14:schemeClr w14:val="tx1"/>
            </w14:solidFill>
          </w14:textFill>
        </w:rPr>
        <w:t>材料</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请</w:t>
      </w:r>
      <w:r>
        <w:rPr>
          <w:rFonts w:hint="eastAsia" w:ascii="仿宋" w:hAnsi="仿宋" w:eastAsia="仿宋" w:cs="仿宋"/>
          <w:color w:val="000000" w:themeColor="text1"/>
          <w:kern w:val="0"/>
          <w:sz w:val="32"/>
          <w:szCs w:val="32"/>
          <w14:textFill>
            <w14:solidFill>
              <w14:schemeClr w14:val="tx1"/>
            </w14:solidFill>
          </w14:textFill>
        </w:rPr>
        <w:t>提交word版，每个</w:t>
      </w:r>
      <w:r>
        <w:rPr>
          <w:rFonts w:hint="eastAsia" w:ascii="仿宋" w:hAnsi="仿宋" w:eastAsia="仿宋" w:cs="仿宋"/>
          <w:color w:val="000000" w:themeColor="text1"/>
          <w:kern w:val="0"/>
          <w:sz w:val="32"/>
          <w:szCs w:val="32"/>
          <w:lang w:val="en-US" w:eastAsia="zh-CN"/>
          <w14:textFill>
            <w14:solidFill>
              <w14:schemeClr w14:val="tx1"/>
            </w14:solidFill>
          </w14:textFill>
        </w:rPr>
        <w:t>项目</w:t>
      </w:r>
      <w:r>
        <w:rPr>
          <w:rFonts w:hint="eastAsia" w:ascii="仿宋" w:hAnsi="仿宋" w:eastAsia="仿宋" w:cs="仿宋"/>
          <w:color w:val="000000" w:themeColor="text1"/>
          <w:kern w:val="0"/>
          <w:sz w:val="32"/>
          <w:szCs w:val="32"/>
          <w14:textFill>
            <w14:solidFill>
              <w14:schemeClr w14:val="tx1"/>
            </w14:solidFill>
          </w14:textFill>
        </w:rPr>
        <w:t>申报材料</w:t>
      </w:r>
      <w:r>
        <w:rPr>
          <w:rFonts w:hint="eastAsia" w:ascii="仿宋" w:hAnsi="仿宋" w:eastAsia="仿宋" w:cs="仿宋"/>
          <w:color w:val="000000" w:themeColor="text1"/>
          <w:kern w:val="0"/>
          <w:sz w:val="32"/>
          <w:szCs w:val="32"/>
          <w:lang w:val="en-US" w:eastAsia="zh-CN"/>
          <w14:textFill>
            <w14:solidFill>
              <w14:schemeClr w14:val="tx1"/>
            </w14:solidFill>
          </w14:textFill>
        </w:rPr>
        <w:t>分文件夹存放，文件夹</w:t>
      </w:r>
      <w:r>
        <w:rPr>
          <w:rFonts w:hint="eastAsia" w:ascii="仿宋" w:hAnsi="仿宋" w:eastAsia="仿宋" w:cs="仿宋"/>
          <w:color w:val="000000" w:themeColor="text1"/>
          <w:kern w:val="0"/>
          <w:sz w:val="32"/>
          <w:szCs w:val="32"/>
          <w14:textFill>
            <w14:solidFill>
              <w14:schemeClr w14:val="tx1"/>
            </w14:solidFill>
          </w14:textFill>
        </w:rPr>
        <w:t>命名为“工作精品项目类型名称+项目申请人”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汇总表文件命名为</w:t>
      </w:r>
      <w:r>
        <w:rPr>
          <w:rFonts w:hint="eastAsia" w:ascii="仿宋" w:hAnsi="仿宋" w:eastAsia="仿宋" w:cs="仿宋"/>
          <w:color w:val="000000" w:themeColor="text1"/>
          <w:kern w:val="0"/>
          <w:sz w:val="32"/>
          <w:szCs w:val="32"/>
          <w14:textFill>
            <w14:solidFill>
              <w14:schemeClr w14:val="tx1"/>
            </w14:solidFill>
          </w14:textFill>
        </w:rPr>
        <w:t>“高校名称+工作精品项目汇总表”</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所有</w:t>
      </w:r>
      <w:r>
        <w:rPr>
          <w:rFonts w:hint="eastAsia" w:ascii="仿宋" w:hAnsi="仿宋" w:eastAsia="仿宋" w:cs="仿宋"/>
          <w:color w:val="000000" w:themeColor="text1"/>
          <w:kern w:val="0"/>
          <w:sz w:val="32"/>
          <w:szCs w:val="32"/>
          <w14:textFill>
            <w14:solidFill>
              <w14:schemeClr w14:val="tx1"/>
            </w14:solidFill>
          </w14:textFill>
        </w:rPr>
        <w:t>电子</w:t>
      </w:r>
      <w:r>
        <w:rPr>
          <w:rFonts w:hint="eastAsia" w:ascii="仿宋" w:hAnsi="仿宋" w:eastAsia="仿宋" w:cs="仿宋"/>
          <w:color w:val="000000" w:themeColor="text1"/>
          <w:kern w:val="0"/>
          <w:sz w:val="32"/>
          <w:szCs w:val="32"/>
          <w:lang w:val="en-US" w:eastAsia="zh-CN"/>
          <w14:textFill>
            <w14:solidFill>
              <w14:schemeClr w14:val="tx1"/>
            </w14:solidFill>
          </w14:textFill>
        </w:rPr>
        <w:t>材料</w:t>
      </w:r>
      <w:r>
        <w:rPr>
          <w:rFonts w:hint="eastAsia" w:ascii="仿宋" w:hAnsi="仿宋" w:eastAsia="仿宋" w:cs="仿宋"/>
          <w:color w:val="000000" w:themeColor="text1"/>
          <w:kern w:val="0"/>
          <w:sz w:val="32"/>
          <w:szCs w:val="32"/>
          <w14:textFill>
            <w14:solidFill>
              <w14:schemeClr w14:val="tx1"/>
            </w14:solidFill>
          </w14:textFill>
        </w:rPr>
        <w:t>应打包成</w:t>
      </w:r>
      <w:r>
        <w:rPr>
          <w:rFonts w:hint="eastAsia" w:ascii="仿宋" w:hAnsi="仿宋" w:eastAsia="仿宋" w:cs="仿宋"/>
          <w:color w:val="000000" w:themeColor="text1"/>
          <w:kern w:val="0"/>
          <w:sz w:val="32"/>
          <w:szCs w:val="32"/>
          <w:lang w:val="en-US" w:eastAsia="zh-CN"/>
          <w14:textFill>
            <w14:solidFill>
              <w14:schemeClr w14:val="tx1"/>
            </w14:solidFill>
          </w14:textFill>
        </w:rPr>
        <w:t>一个</w:t>
      </w:r>
      <w:r>
        <w:rPr>
          <w:rFonts w:hint="eastAsia" w:ascii="仿宋" w:hAnsi="仿宋" w:eastAsia="仿宋" w:cs="仿宋"/>
          <w:color w:val="000000" w:themeColor="text1"/>
          <w:kern w:val="0"/>
          <w:sz w:val="32"/>
          <w:szCs w:val="32"/>
          <w14:textFill>
            <w14:solidFill>
              <w14:schemeClr w14:val="tx1"/>
            </w14:solidFill>
          </w14:textFill>
        </w:rPr>
        <w:t>压缩</w:t>
      </w:r>
      <w:r>
        <w:rPr>
          <w:rFonts w:hint="eastAsia" w:ascii="仿宋" w:hAnsi="仿宋" w:eastAsia="仿宋" w:cs="仿宋"/>
          <w:color w:val="000000" w:themeColor="text1"/>
          <w:kern w:val="0"/>
          <w:sz w:val="32"/>
          <w:szCs w:val="32"/>
          <w:lang w:val="en-US" w:eastAsia="zh-CN"/>
          <w14:textFill>
            <w14:solidFill>
              <w14:schemeClr w14:val="tx1"/>
            </w14:solidFill>
          </w14:textFill>
        </w:rPr>
        <w:t>文件</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勿多层压缩</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压缩</w:t>
      </w:r>
      <w:r>
        <w:rPr>
          <w:rFonts w:hint="eastAsia" w:ascii="仿宋" w:hAnsi="仿宋" w:eastAsia="仿宋" w:cs="仿宋"/>
          <w:color w:val="000000" w:themeColor="text1"/>
          <w:kern w:val="0"/>
          <w:sz w:val="32"/>
          <w:szCs w:val="32"/>
          <w:lang w:val="en-US" w:eastAsia="zh-CN"/>
          <w14:textFill>
            <w14:solidFill>
              <w14:schemeClr w14:val="tx1"/>
            </w14:solidFill>
          </w14:textFill>
        </w:rPr>
        <w:t>文件和</w:t>
      </w:r>
      <w:r>
        <w:rPr>
          <w:rFonts w:hint="eastAsia" w:ascii="仿宋" w:hAnsi="仿宋" w:eastAsia="仿宋" w:cs="仿宋"/>
          <w:color w:val="000000" w:themeColor="text1"/>
          <w:kern w:val="0"/>
          <w:sz w:val="32"/>
          <w:szCs w:val="32"/>
          <w14:textFill>
            <w14:solidFill>
              <w14:schemeClr w14:val="tx1"/>
            </w14:solidFill>
          </w14:textFill>
        </w:rPr>
        <w:t>电子邮件</w:t>
      </w:r>
      <w:r>
        <w:rPr>
          <w:rFonts w:hint="eastAsia" w:ascii="仿宋" w:hAnsi="仿宋" w:eastAsia="仿宋" w:cs="仿宋"/>
          <w:color w:val="000000" w:themeColor="text1"/>
          <w:kern w:val="0"/>
          <w:sz w:val="32"/>
          <w:szCs w:val="32"/>
          <w:lang w:val="en-US" w:eastAsia="zh-CN"/>
          <w14:textFill>
            <w14:solidFill>
              <w14:schemeClr w14:val="tx1"/>
            </w14:solidFill>
          </w14:textFill>
        </w:rPr>
        <w:t>标题统一</w:t>
      </w:r>
      <w:r>
        <w:rPr>
          <w:rFonts w:hint="eastAsia" w:ascii="仿宋" w:hAnsi="仿宋" w:eastAsia="仿宋" w:cs="仿宋"/>
          <w:color w:val="000000" w:themeColor="text1"/>
          <w:kern w:val="0"/>
          <w:sz w:val="32"/>
          <w:szCs w:val="32"/>
          <w14:textFill>
            <w14:solidFill>
              <w14:schemeClr w14:val="tx1"/>
            </w14:solidFill>
          </w14:textFill>
        </w:rPr>
        <w:t>命名为“2026思政工作精品项目+项目申请人”</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发送至</w:t>
      </w:r>
      <w:r>
        <w:rPr>
          <w:rFonts w:hint="eastAsia" w:ascii="仿宋" w:hAnsi="仿宋" w:eastAsia="仿宋" w:cs="仿宋"/>
          <w:color w:val="000000" w:themeColor="text1"/>
          <w:kern w:val="0"/>
          <w:sz w:val="32"/>
          <w:szCs w:val="32"/>
          <w14:textFill>
            <w14:solidFill>
              <w14:schemeClr w14:val="tx1"/>
            </w14:solidFill>
          </w14:textFill>
        </w:rPr>
        <w:t>邮箱</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 HYPERLINK "mailto:xcb@mail.hniu.cn。" </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Style w:val="5"/>
          <w:rFonts w:hint="eastAsia" w:ascii="仿宋" w:hAnsi="仿宋" w:eastAsia="仿宋" w:cs="仿宋"/>
          <w:color w:val="000000" w:themeColor="text1"/>
          <w:kern w:val="0"/>
          <w:sz w:val="32"/>
          <w:szCs w:val="32"/>
          <w14:textFill>
            <w14:solidFill>
              <w14:schemeClr w14:val="tx1"/>
            </w14:solidFill>
          </w14:textFill>
        </w:rPr>
        <w:t>宣传统战部&lt;xcb@ccsut.edu.cn&gt;</w:t>
      </w:r>
      <w:r>
        <w:rPr>
          <w:rStyle w:val="5"/>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fldChar w:fldCharType="end"/>
      </w:r>
    </w:p>
    <w:p w14:paraId="4F3DC61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联系人：张梦闪；联系电话：18874058902。</w:t>
      </w:r>
    </w:p>
    <w:p w14:paraId="0B354B49">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0013818E">
      <w:pPr>
        <w:spacing w:line="560" w:lineRule="exact"/>
        <w:ind w:left="1918" w:leftChars="304" w:hanging="1280" w:hangingChars="4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w:t>
      </w:r>
      <w:r>
        <w:rPr>
          <w:rFonts w:hint="eastAsia"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lang w:val="en-US" w:eastAsia="zh-CN"/>
          <w14:textFill>
            <w14:solidFill>
              <w14:schemeClr w14:val="tx1"/>
            </w14:solidFill>
          </w14:textFill>
        </w:rPr>
        <w:t>2026年度</w:t>
      </w:r>
      <w:r>
        <w:rPr>
          <w:rFonts w:hint="eastAsia" w:ascii="仿宋" w:hAnsi="仿宋" w:eastAsia="仿宋" w:cs="仿宋"/>
          <w:color w:val="000000" w:themeColor="text1"/>
          <w:kern w:val="0"/>
          <w:sz w:val="32"/>
          <w:szCs w:val="32"/>
          <w14:textFill>
            <w14:solidFill>
              <w14:schemeClr w14:val="tx1"/>
            </w14:solidFill>
          </w14:textFill>
        </w:rPr>
        <w:t>湖南省高校思想政治工作精品项目</w:t>
      </w:r>
      <w:r>
        <w:rPr>
          <w:rFonts w:hint="eastAsia" w:ascii="仿宋" w:hAnsi="仿宋" w:eastAsia="仿宋" w:cs="仿宋"/>
          <w:color w:val="000000" w:themeColor="text1"/>
          <w:kern w:val="0"/>
          <w:sz w:val="32"/>
          <w:szCs w:val="32"/>
          <w:lang w:val="en-US" w:eastAsia="zh-CN"/>
          <w14:textFill>
            <w14:solidFill>
              <w14:schemeClr w14:val="tx1"/>
            </w14:solidFill>
          </w14:textFill>
        </w:rPr>
        <w:t>类型</w:t>
      </w:r>
      <w:r>
        <w:rPr>
          <w:rFonts w:hint="eastAsia" w:ascii="仿宋" w:hAnsi="仿宋" w:eastAsia="仿宋" w:cs="仿宋"/>
          <w:color w:val="000000" w:themeColor="text1"/>
          <w:kern w:val="0"/>
          <w:sz w:val="32"/>
          <w:szCs w:val="32"/>
          <w14:textFill>
            <w14:solidFill>
              <w14:schemeClr w14:val="tx1"/>
            </w14:solidFill>
          </w14:textFill>
        </w:rPr>
        <w:t>说明</w:t>
      </w:r>
    </w:p>
    <w:p w14:paraId="2B19CC8B">
      <w:pPr>
        <w:spacing w:line="560" w:lineRule="exact"/>
        <w:ind w:left="1916" w:leftChars="760" w:hanging="320" w:hangingChars="1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2.2026年度湖南省高校思想政治工作精品建设项目申报书（A表）</w:t>
      </w:r>
    </w:p>
    <w:p w14:paraId="3DC24951">
      <w:pPr>
        <w:spacing w:line="560" w:lineRule="exact"/>
        <w:ind w:left="1916" w:leftChars="760" w:hanging="320" w:hangingChars="1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3.2026年度湖南省高校思想政治工作精品建设项目申报书（Ｂ表）</w:t>
      </w:r>
    </w:p>
    <w:p w14:paraId="1B442C78">
      <w:pPr>
        <w:spacing w:line="560" w:lineRule="exact"/>
        <w:ind w:firstLine="1600" w:firstLineChars="5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4.湖南省高校思想政治工作精品项目申报汇总表</w:t>
      </w:r>
    </w:p>
    <w:p w14:paraId="6D81BBE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4EE515C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41961716">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0132510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585389B9">
      <w:pPr>
        <w:keepNext w:val="0"/>
        <w:keepLines w:val="0"/>
        <w:pageBreakBefore w:val="0"/>
        <w:widowControl w:val="0"/>
        <w:kinsoku/>
        <w:wordWrap w:val="0"/>
        <w:overflowPunct/>
        <w:topLinePunct w:val="0"/>
        <w:autoSpaceDE/>
        <w:autoSpaceDN/>
        <w:bidi w:val="0"/>
        <w:spacing w:line="560" w:lineRule="exact"/>
        <w:ind w:firstLine="643" w:firstLineChars="200"/>
        <w:jc w:val="right"/>
        <w:textAlignment w:val="auto"/>
        <w:rPr>
          <w:rFonts w:hint="default"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 xml:space="preserve">宣传统战部     </w:t>
      </w:r>
    </w:p>
    <w:p w14:paraId="0C0E01DF">
      <w:pPr>
        <w:keepNext w:val="0"/>
        <w:keepLines w:val="0"/>
        <w:pageBreakBefore w:val="0"/>
        <w:widowControl w:val="0"/>
        <w:kinsoku/>
        <w:wordWrap w:val="0"/>
        <w:overflowPunct/>
        <w:topLinePunct w:val="0"/>
        <w:autoSpaceDE/>
        <w:autoSpaceDN/>
        <w:bidi w:val="0"/>
        <w:spacing w:line="560" w:lineRule="exact"/>
        <w:ind w:firstLine="643" w:firstLineChars="200"/>
        <w:jc w:val="right"/>
        <w:textAlignment w:val="auto"/>
        <w:rPr>
          <w:rFonts w:hint="eastAsia" w:ascii="Times New Roman" w:hAnsi="Times New Roman" w:eastAsia="仿宋_GB2312" w:cs="Times New Roman"/>
          <w:color w:val="auto"/>
          <w:kern w:val="0"/>
          <w:sz w:val="32"/>
          <w:szCs w:val="32"/>
          <w:lang w:val="en-US" w:eastAsia="zh-CN"/>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 xml:space="preserve">2026年3月18日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auto"/>
          <w:kern w:val="0"/>
          <w:sz w:val="32"/>
          <w:szCs w:val="32"/>
          <w:lang w:val="en-US" w:eastAsia="zh-CN"/>
        </w:rPr>
        <w:t xml:space="preserve"> </w:t>
      </w:r>
    </w:p>
    <w:p w14:paraId="778B0478">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5FAC6578">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775B6BD9">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24A2FC6C">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1F3D0E24">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5E9DFB77">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1A6AD4DC">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1A3B65BB">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3CD40BF9">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095FFA09">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3D9E775C">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7EDA80B5">
      <w:pPr>
        <w:keepNext w:val="0"/>
        <w:keepLines w:val="0"/>
        <w:pageBreakBefore w:val="0"/>
        <w:widowControl w:val="0"/>
        <w:kinsoku/>
        <w:wordWrap/>
        <w:overflowPunct/>
        <w:topLinePunct w:val="0"/>
        <w:autoSpaceDE/>
        <w:autoSpaceDN/>
        <w:bidi w:val="0"/>
        <w:spacing w:line="560" w:lineRule="exact"/>
        <w:ind w:firstLine="640" w:firstLineChars="200"/>
        <w:jc w:val="right"/>
        <w:textAlignment w:val="auto"/>
        <w:rPr>
          <w:rFonts w:hint="eastAsia" w:ascii="Times New Roman" w:hAnsi="Times New Roman" w:eastAsia="仿宋_GB2312" w:cs="Times New Roman"/>
          <w:color w:val="auto"/>
          <w:kern w:val="0"/>
          <w:sz w:val="32"/>
          <w:szCs w:val="32"/>
          <w:lang w:val="en-US" w:eastAsia="zh-CN"/>
        </w:rPr>
      </w:pPr>
    </w:p>
    <w:p w14:paraId="478767DB">
      <w:pPr>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仿宋_GB2312" w:cs="Times New Roman"/>
          <w:color w:val="auto"/>
          <w:kern w:val="0"/>
          <w:sz w:val="32"/>
          <w:szCs w:val="32"/>
          <w:lang w:val="en-US" w:eastAsia="zh-CN"/>
        </w:rPr>
      </w:pPr>
    </w:p>
    <w:p w14:paraId="5A822553">
      <w:pPr>
        <w:spacing w:line="600" w:lineRule="exact"/>
        <w:rPr>
          <w:rFonts w:eastAsia="黑体"/>
          <w:color w:val="000000"/>
          <w:sz w:val="32"/>
          <w:szCs w:val="32"/>
        </w:rPr>
      </w:pPr>
      <w:r>
        <w:rPr>
          <w:rFonts w:eastAsia="黑体"/>
          <w:color w:val="000000"/>
          <w:sz w:val="32"/>
          <w:szCs w:val="32"/>
        </w:rPr>
        <w:t>附件1</w:t>
      </w:r>
    </w:p>
    <w:p w14:paraId="50BFC4D6">
      <w:pPr>
        <w:spacing w:line="600" w:lineRule="exact"/>
        <w:rPr>
          <w:rFonts w:eastAsia="仿宋_GB2312"/>
          <w:color w:val="000000"/>
          <w:sz w:val="32"/>
          <w:szCs w:val="32"/>
        </w:rPr>
      </w:pPr>
    </w:p>
    <w:p w14:paraId="04F60353">
      <w:pPr>
        <w:adjustRightInd w:val="0"/>
        <w:snapToGrid w:val="0"/>
        <w:spacing w:line="600" w:lineRule="exact"/>
        <w:jc w:val="center"/>
        <w:rPr>
          <w:rFonts w:eastAsia="方正小标宋简体"/>
          <w:color w:val="000000"/>
          <w:sz w:val="44"/>
          <w:szCs w:val="44"/>
        </w:rPr>
      </w:pPr>
      <w:r>
        <w:rPr>
          <w:rFonts w:hint="eastAsia" w:eastAsia="方正小标宋简体"/>
          <w:color w:val="000000"/>
          <w:sz w:val="44"/>
          <w:szCs w:val="44"/>
          <w:lang w:val="en-US" w:eastAsia="zh-CN"/>
        </w:rPr>
        <w:t>2026年度</w:t>
      </w:r>
      <w:r>
        <w:rPr>
          <w:rFonts w:eastAsia="方正小标宋简体"/>
          <w:color w:val="000000"/>
          <w:sz w:val="44"/>
          <w:szCs w:val="44"/>
        </w:rPr>
        <w:t>湖南省高校思想政治工作</w:t>
      </w:r>
    </w:p>
    <w:p w14:paraId="75C171AA">
      <w:pPr>
        <w:adjustRightInd w:val="0"/>
        <w:snapToGrid w:val="0"/>
        <w:spacing w:line="600" w:lineRule="exact"/>
        <w:jc w:val="center"/>
        <w:rPr>
          <w:rFonts w:eastAsia="方正小标宋简体"/>
          <w:color w:val="000000"/>
          <w:sz w:val="44"/>
          <w:szCs w:val="44"/>
        </w:rPr>
      </w:pPr>
      <w:r>
        <w:rPr>
          <w:rFonts w:eastAsia="方正小标宋简体"/>
          <w:color w:val="000000"/>
          <w:sz w:val="44"/>
          <w:szCs w:val="44"/>
        </w:rPr>
        <w:t>精品项目</w:t>
      </w:r>
      <w:r>
        <w:rPr>
          <w:rFonts w:hint="eastAsia" w:eastAsia="方正小标宋简体"/>
          <w:color w:val="000000"/>
          <w:sz w:val="44"/>
          <w:szCs w:val="44"/>
          <w:lang w:val="en-US" w:eastAsia="zh-CN"/>
        </w:rPr>
        <w:t>类型</w:t>
      </w:r>
      <w:r>
        <w:rPr>
          <w:rFonts w:eastAsia="方正小标宋简体"/>
          <w:color w:val="000000"/>
          <w:sz w:val="44"/>
          <w:szCs w:val="44"/>
        </w:rPr>
        <w:t>说明</w:t>
      </w:r>
    </w:p>
    <w:p w14:paraId="105328E6">
      <w:pPr>
        <w:spacing w:line="600" w:lineRule="exact"/>
        <w:rPr>
          <w:rFonts w:eastAsia="仿宋_GB2312"/>
          <w:color w:val="000000"/>
          <w:sz w:val="32"/>
          <w:szCs w:val="32"/>
        </w:rPr>
      </w:pPr>
    </w:p>
    <w:p w14:paraId="7FCEFABD">
      <w:pPr>
        <w:snapToGrid w:val="0"/>
        <w:spacing w:line="560" w:lineRule="exact"/>
        <w:ind w:firstLine="643" w:firstLineChars="200"/>
        <w:rPr>
          <w:rFonts w:eastAsia="仿宋_GB2312"/>
          <w:sz w:val="32"/>
          <w:szCs w:val="32"/>
        </w:rPr>
      </w:pPr>
      <w:r>
        <w:rPr>
          <w:rFonts w:eastAsia="楷体_GB2312"/>
          <w:b/>
          <w:bCs/>
          <w:sz w:val="32"/>
          <w:szCs w:val="32"/>
        </w:rPr>
        <w:t>1.</w:t>
      </w:r>
      <w:r>
        <w:rPr>
          <w:rFonts w:eastAsia="仿宋_GB2312"/>
          <w:b/>
          <w:bCs/>
          <w:sz w:val="32"/>
          <w:szCs w:val="32"/>
        </w:rPr>
        <w:t>理论武装精品项目。</w:t>
      </w:r>
      <w:r>
        <w:rPr>
          <w:rFonts w:eastAsia="仿宋_GB2312"/>
          <w:sz w:val="32"/>
          <w:szCs w:val="32"/>
        </w:rPr>
        <w:t>以把道理讲深、讲透、讲活为目标引领，运用各种载体分群体深入开展习近平新时代中国特色社会主义思想学习宣传，</w:t>
      </w:r>
      <w:r>
        <w:rPr>
          <w:rFonts w:hint="eastAsia" w:eastAsia="仿宋_GB2312"/>
          <w:sz w:val="32"/>
          <w:szCs w:val="32"/>
        </w:rPr>
        <w:t>扎实开展</w:t>
      </w:r>
      <w:r>
        <w:rPr>
          <w:rFonts w:eastAsia="仿宋_GB2312"/>
          <w:sz w:val="32"/>
          <w:szCs w:val="32"/>
        </w:rPr>
        <w:t>习近平总书记分领域思想宣传</w:t>
      </w:r>
      <w:r>
        <w:rPr>
          <w:rFonts w:hint="eastAsia" w:eastAsia="仿宋_GB2312"/>
          <w:sz w:val="32"/>
          <w:szCs w:val="32"/>
        </w:rPr>
        <w:t>普及</w:t>
      </w:r>
      <w:r>
        <w:rPr>
          <w:rFonts w:eastAsia="仿宋_GB2312"/>
          <w:sz w:val="32"/>
          <w:szCs w:val="32"/>
        </w:rPr>
        <w:t>，</w:t>
      </w:r>
      <w:r>
        <w:rPr>
          <w:rFonts w:hint="eastAsia" w:eastAsia="仿宋_GB2312"/>
          <w:sz w:val="32"/>
          <w:szCs w:val="32"/>
        </w:rPr>
        <w:t>深化</w:t>
      </w:r>
      <w:r>
        <w:rPr>
          <w:rFonts w:hint="eastAsia" w:eastAsia="仿宋_GB2312" w:cs="仿宋_GB2312"/>
          <w:sz w:val="32"/>
          <w:szCs w:val="32"/>
        </w:rPr>
        <w:t>“习近平总书记与大学生在一起”学习分享，</w:t>
      </w:r>
      <w:r>
        <w:rPr>
          <w:rFonts w:hint="eastAsia" w:eastAsia="仿宋_GB2312"/>
          <w:sz w:val="32"/>
          <w:szCs w:val="32"/>
        </w:rPr>
        <w:t>强化以</w:t>
      </w:r>
      <w:r>
        <w:rPr>
          <w:rFonts w:eastAsia="仿宋_GB2312"/>
          <w:sz w:val="32"/>
          <w:szCs w:val="32"/>
        </w:rPr>
        <w:t>中国共产党人精神谱系</w:t>
      </w:r>
      <w:r>
        <w:rPr>
          <w:rFonts w:hint="eastAsia" w:eastAsia="仿宋_GB2312"/>
          <w:sz w:val="32"/>
          <w:szCs w:val="32"/>
        </w:rPr>
        <w:t>为引领的</w:t>
      </w:r>
      <w:r>
        <w:rPr>
          <w:rFonts w:eastAsia="仿宋_GB2312"/>
          <w:sz w:val="32"/>
          <w:szCs w:val="32"/>
        </w:rPr>
        <w:t>宣讲</w:t>
      </w:r>
      <w:r>
        <w:rPr>
          <w:rFonts w:hint="eastAsia" w:eastAsia="仿宋_GB2312"/>
          <w:sz w:val="32"/>
          <w:szCs w:val="32"/>
        </w:rPr>
        <w:t>品牌打造</w:t>
      </w:r>
      <w:r>
        <w:rPr>
          <w:rFonts w:eastAsia="仿宋_GB2312"/>
          <w:sz w:val="32"/>
          <w:szCs w:val="32"/>
        </w:rPr>
        <w:t>，</w:t>
      </w:r>
      <w:r>
        <w:rPr>
          <w:rFonts w:hint="eastAsia" w:eastAsia="仿宋_GB2312"/>
          <w:sz w:val="32"/>
          <w:szCs w:val="32"/>
        </w:rPr>
        <w:t>健全</w:t>
      </w:r>
      <w:r>
        <w:rPr>
          <w:rFonts w:eastAsia="仿宋_GB2312"/>
          <w:sz w:val="32"/>
          <w:szCs w:val="32"/>
        </w:rPr>
        <w:t>党员基本培训</w:t>
      </w:r>
      <w:r>
        <w:rPr>
          <w:rFonts w:hint="eastAsia" w:eastAsia="仿宋_GB2312"/>
          <w:sz w:val="32"/>
          <w:szCs w:val="32"/>
        </w:rPr>
        <w:t>机制，推进</w:t>
      </w:r>
      <w:r>
        <w:rPr>
          <w:rFonts w:hint="eastAsia" w:eastAsia="仿宋_GB2312" w:cs="仿宋_GB2312"/>
          <w:sz w:val="32"/>
          <w:szCs w:val="32"/>
        </w:rPr>
        <w:t>理论宣讲和党课、团课、班会有效协同、互相促进，</w:t>
      </w:r>
      <w:r>
        <w:rPr>
          <w:rFonts w:eastAsia="仿宋_GB2312"/>
          <w:sz w:val="32"/>
          <w:szCs w:val="32"/>
        </w:rPr>
        <w:t>探索师生理论武装常态化、分众化机制，教育引导广大师生把握好习近平新时代中国特色社会主义思想的世界观和方法论，坚持好、运用好贯穿其中的立场观点方法。</w:t>
      </w:r>
    </w:p>
    <w:p w14:paraId="5091EE4E">
      <w:pPr>
        <w:snapToGrid w:val="0"/>
        <w:spacing w:line="560" w:lineRule="exact"/>
        <w:ind w:firstLine="643" w:firstLineChars="200"/>
        <w:rPr>
          <w:rFonts w:eastAsia="仿宋_GB2312"/>
          <w:sz w:val="32"/>
          <w:szCs w:val="32"/>
        </w:rPr>
      </w:pPr>
      <w:r>
        <w:rPr>
          <w:rFonts w:eastAsia="楷体_GB2312"/>
          <w:b/>
          <w:bCs/>
          <w:sz w:val="32"/>
          <w:szCs w:val="32"/>
        </w:rPr>
        <w:t>2.</w:t>
      </w:r>
      <w:r>
        <w:rPr>
          <w:rFonts w:eastAsia="仿宋_GB2312"/>
          <w:b/>
          <w:bCs/>
          <w:sz w:val="32"/>
          <w:szCs w:val="32"/>
        </w:rPr>
        <w:t>文化育人精品项目。</w:t>
      </w:r>
      <w:r>
        <w:rPr>
          <w:rFonts w:eastAsia="仿宋_GB2312"/>
          <w:sz w:val="32"/>
          <w:szCs w:val="32"/>
        </w:rPr>
        <w:t>以</w:t>
      </w:r>
      <w:r>
        <w:rPr>
          <w:rFonts w:eastAsia="仿宋_GB2312"/>
          <w:color w:val="auto"/>
          <w:sz w:val="32"/>
          <w:szCs w:val="32"/>
        </w:rPr>
        <w:t>新时代中国特色社会主义文化为引领，</w:t>
      </w:r>
      <w:r>
        <w:rPr>
          <w:rFonts w:hint="default" w:ascii="Times New Roman" w:hAnsi="Times New Roman" w:eastAsia="仿宋_GB2312" w:cs="Times New Roman"/>
          <w:color w:val="auto"/>
          <w:sz w:val="32"/>
          <w:szCs w:val="32"/>
          <w:u w:val="none"/>
        </w:rPr>
        <w:t>立足湖南</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十步之内、必有芳草</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的红色</w:t>
      </w:r>
      <w:r>
        <w:rPr>
          <w:rFonts w:hint="eastAsia" w:ascii="Times New Roman" w:hAnsi="Times New Roman" w:eastAsia="仿宋_GB2312" w:cs="Times New Roman"/>
          <w:color w:val="auto"/>
          <w:sz w:val="32"/>
          <w:szCs w:val="32"/>
          <w:u w:val="none"/>
          <w:lang w:val="en-US" w:eastAsia="zh-CN"/>
        </w:rPr>
        <w:t>资源</w:t>
      </w:r>
      <w:r>
        <w:rPr>
          <w:rFonts w:hint="default" w:ascii="Times New Roman" w:hAnsi="Times New Roman" w:eastAsia="仿宋_GB2312" w:cs="Times New Roman"/>
          <w:color w:val="auto"/>
          <w:sz w:val="32"/>
          <w:szCs w:val="32"/>
          <w:u w:val="none"/>
        </w:rPr>
        <w:t>优势，深挖湖湘文化的时代内涵</w:t>
      </w:r>
      <w:r>
        <w:rPr>
          <w:rFonts w:hint="eastAsia" w:ascii="Times New Roman" w:hAnsi="Times New Roman" w:eastAsia="仿宋_GB2312" w:cs="Times New Roman"/>
          <w:color w:val="auto"/>
          <w:sz w:val="32"/>
          <w:szCs w:val="32"/>
          <w:u w:val="none"/>
          <w:lang w:eastAsia="zh-CN"/>
        </w:rPr>
        <w:t>，</w:t>
      </w:r>
      <w:r>
        <w:rPr>
          <w:rFonts w:eastAsia="仿宋_GB2312"/>
          <w:color w:val="auto"/>
          <w:sz w:val="32"/>
          <w:szCs w:val="32"/>
        </w:rPr>
        <w:t>加强对学校校园文化各版块、各方面的整体性规划，系统推进历史文化遗产、红色资源转化为育人场景，充分</w:t>
      </w:r>
      <w:r>
        <w:rPr>
          <w:rFonts w:hint="eastAsia" w:eastAsia="仿宋_GB2312"/>
          <w:color w:val="auto"/>
          <w:sz w:val="32"/>
          <w:szCs w:val="32"/>
        </w:rPr>
        <w:t>发挥</w:t>
      </w:r>
      <w:r>
        <w:rPr>
          <w:rFonts w:eastAsia="仿宋_GB2312"/>
          <w:color w:val="auto"/>
          <w:sz w:val="32"/>
          <w:szCs w:val="32"/>
        </w:rPr>
        <w:t>中华优秀传统文化、革命文化</w:t>
      </w:r>
      <w:r>
        <w:rPr>
          <w:rFonts w:eastAsia="仿宋_GB2312"/>
          <w:sz w:val="32"/>
          <w:szCs w:val="32"/>
        </w:rPr>
        <w:t>、社会主义先进文化和新时代伟大成就的育人功能，深入开展社会主义核心价值观宣传教育，典礼</w:t>
      </w:r>
      <w:r>
        <w:rPr>
          <w:rFonts w:hint="eastAsia" w:eastAsia="仿宋_GB2312"/>
          <w:sz w:val="32"/>
          <w:szCs w:val="32"/>
        </w:rPr>
        <w:t>仪式</w:t>
      </w:r>
      <w:r>
        <w:rPr>
          <w:rFonts w:eastAsia="仿宋_GB2312"/>
          <w:sz w:val="32"/>
          <w:szCs w:val="32"/>
        </w:rPr>
        <w:t>、校史校训育人作用</w:t>
      </w:r>
      <w:r>
        <w:rPr>
          <w:rFonts w:hint="eastAsia" w:eastAsia="仿宋_GB2312"/>
          <w:sz w:val="32"/>
          <w:szCs w:val="32"/>
        </w:rPr>
        <w:t>充分彰显</w:t>
      </w:r>
      <w:r>
        <w:rPr>
          <w:rFonts w:eastAsia="仿宋_GB2312"/>
          <w:sz w:val="32"/>
          <w:szCs w:val="32"/>
        </w:rPr>
        <w:t>，加强诚信教育、廉洁教育，开展形式多样、健康向上、格调高雅的校园文化活动，打造校园文化特色资源库，深化</w:t>
      </w:r>
      <w:r>
        <w:rPr>
          <w:rFonts w:hint="eastAsia" w:eastAsia="仿宋_GB2312"/>
          <w:sz w:val="32"/>
          <w:szCs w:val="32"/>
        </w:rPr>
        <w:t>“</w:t>
      </w:r>
      <w:r>
        <w:rPr>
          <w:rFonts w:eastAsia="仿宋_GB2312"/>
          <w:iCs/>
          <w:color w:val="000000"/>
          <w:sz w:val="32"/>
          <w:szCs w:val="32"/>
          <w:shd w:val="clear" w:color="auto" w:fill="FFFFFF"/>
        </w:rPr>
        <w:t>书香校园</w:t>
      </w:r>
      <w:r>
        <w:rPr>
          <w:rFonts w:hint="eastAsia" w:eastAsia="仿宋_GB2312"/>
          <w:sz w:val="32"/>
          <w:szCs w:val="32"/>
        </w:rPr>
        <w:t>”</w:t>
      </w:r>
      <w:r>
        <w:rPr>
          <w:rFonts w:eastAsia="仿宋_GB2312"/>
          <w:sz w:val="32"/>
          <w:szCs w:val="32"/>
        </w:rPr>
        <w:t>建设</w:t>
      </w:r>
      <w:r>
        <w:rPr>
          <w:rFonts w:hint="eastAsia" w:eastAsia="仿宋_GB2312"/>
          <w:sz w:val="32"/>
          <w:szCs w:val="32"/>
        </w:rPr>
        <w:t>，</w:t>
      </w:r>
      <w:r>
        <w:rPr>
          <w:rFonts w:eastAsia="仿宋_GB2312"/>
          <w:iCs/>
          <w:color w:val="000000"/>
          <w:sz w:val="32"/>
          <w:szCs w:val="32"/>
          <w:shd w:val="clear" w:color="auto" w:fill="FFFFFF"/>
        </w:rPr>
        <w:t>形成较强的品牌效应和育人实效</w:t>
      </w:r>
      <w:r>
        <w:rPr>
          <w:rFonts w:eastAsia="仿宋_GB2312"/>
          <w:sz w:val="32"/>
          <w:szCs w:val="32"/>
        </w:rPr>
        <w:t>，在本地本校的文化传承创新、精神文明建设中发挥示范引领作用。</w:t>
      </w:r>
    </w:p>
    <w:p w14:paraId="3363094C">
      <w:pPr>
        <w:snapToGrid w:val="0"/>
        <w:spacing w:line="560" w:lineRule="exact"/>
        <w:ind w:firstLine="643" w:firstLineChars="200"/>
        <w:rPr>
          <w:rFonts w:eastAsia="仿宋_GB2312"/>
          <w:sz w:val="32"/>
          <w:szCs w:val="32"/>
        </w:rPr>
      </w:pPr>
      <w:r>
        <w:rPr>
          <w:rFonts w:eastAsia="楷体_GB2312"/>
          <w:b/>
          <w:bCs/>
          <w:sz w:val="32"/>
          <w:szCs w:val="32"/>
        </w:rPr>
        <w:t>3.</w:t>
      </w:r>
      <w:r>
        <w:rPr>
          <w:rFonts w:eastAsia="仿宋_GB2312"/>
          <w:b/>
          <w:bCs/>
          <w:sz w:val="32"/>
          <w:szCs w:val="32"/>
        </w:rPr>
        <w:t>心理育人精品项目。</w:t>
      </w:r>
      <w:r>
        <w:rPr>
          <w:rFonts w:hint="eastAsia" w:eastAsia="仿宋_GB2312"/>
          <w:sz w:val="32"/>
          <w:szCs w:val="32"/>
        </w:rPr>
        <w:t>着眼学生积极</w:t>
      </w:r>
      <w:r>
        <w:rPr>
          <w:rFonts w:hint="eastAsia" w:eastAsia="仿宋_GB2312"/>
          <w:color w:val="auto"/>
          <w:sz w:val="32"/>
          <w:szCs w:val="32"/>
        </w:rPr>
        <w:t>心理品质培育</w:t>
      </w:r>
      <w:r>
        <w:rPr>
          <w:rFonts w:eastAsia="仿宋_GB2312"/>
          <w:color w:val="auto"/>
          <w:sz w:val="32"/>
          <w:szCs w:val="32"/>
        </w:rPr>
        <w:t>，</w:t>
      </w:r>
      <w:r>
        <w:rPr>
          <w:rFonts w:hint="default" w:ascii="Times New Roman" w:hAnsi="Times New Roman" w:eastAsia="仿宋_GB2312" w:cs="Times New Roman"/>
          <w:color w:val="auto"/>
          <w:sz w:val="32"/>
          <w:szCs w:val="32"/>
          <w:u w:val="none"/>
        </w:rPr>
        <w:t>全面落实《湖南省促进学生心理健康条例》</w:t>
      </w:r>
      <w:r>
        <w:rPr>
          <w:rFonts w:hint="eastAsia" w:ascii="Times New Roman" w:hAnsi="Times New Roman" w:eastAsia="仿宋_GB2312" w:cs="Times New Roman"/>
          <w:color w:val="auto"/>
          <w:sz w:val="32"/>
          <w:szCs w:val="32"/>
          <w:u w:val="none"/>
          <w:lang w:eastAsia="zh-CN"/>
        </w:rPr>
        <w:t>，</w:t>
      </w:r>
      <w:r>
        <w:rPr>
          <w:rFonts w:eastAsia="仿宋_GB2312"/>
          <w:color w:val="auto"/>
          <w:sz w:val="32"/>
          <w:szCs w:val="32"/>
        </w:rPr>
        <w:t>在构建全</w:t>
      </w:r>
      <w:r>
        <w:rPr>
          <w:rFonts w:eastAsia="仿宋_GB2312"/>
          <w:sz w:val="32"/>
          <w:szCs w:val="32"/>
        </w:rPr>
        <w:t>员育心工作体系、五育并举促进心理健康等方面取得突破。面向全体学生开设</w:t>
      </w:r>
      <w:r>
        <w:rPr>
          <w:rFonts w:hint="eastAsia" w:eastAsia="仿宋_GB2312"/>
          <w:sz w:val="32"/>
          <w:szCs w:val="32"/>
        </w:rPr>
        <w:t>适应不同年级</w:t>
      </w:r>
      <w:r>
        <w:rPr>
          <w:rFonts w:eastAsia="仿宋_GB2312"/>
          <w:sz w:val="32"/>
          <w:szCs w:val="32"/>
        </w:rPr>
        <w:t>特点的心理健康教育必修</w:t>
      </w:r>
      <w:r>
        <w:rPr>
          <w:rFonts w:hint="eastAsia" w:eastAsia="仿宋_GB2312"/>
          <w:sz w:val="32"/>
          <w:szCs w:val="32"/>
        </w:rPr>
        <w:t>选修课程群</w:t>
      </w:r>
      <w:r>
        <w:rPr>
          <w:rFonts w:eastAsia="仿宋_GB2312"/>
          <w:sz w:val="32"/>
          <w:szCs w:val="32"/>
        </w:rPr>
        <w:t>，宣传教育活动特色鲜明、效果显著，构建学生触手可及的心理</w:t>
      </w:r>
      <w:r>
        <w:rPr>
          <w:rFonts w:hint="eastAsia" w:eastAsia="仿宋_GB2312"/>
          <w:sz w:val="32"/>
          <w:szCs w:val="32"/>
        </w:rPr>
        <w:t>健康</w:t>
      </w:r>
      <w:r>
        <w:rPr>
          <w:rFonts w:eastAsia="仿宋_GB2312"/>
          <w:sz w:val="32"/>
          <w:szCs w:val="32"/>
        </w:rPr>
        <w:t>服务体系，</w:t>
      </w:r>
      <w:r>
        <w:rPr>
          <w:rFonts w:hint="eastAsia" w:eastAsia="仿宋_GB2312"/>
          <w:sz w:val="32"/>
          <w:szCs w:val="32"/>
        </w:rPr>
        <w:t>建设</w:t>
      </w:r>
      <w:r>
        <w:rPr>
          <w:rFonts w:eastAsia="仿宋_GB2312"/>
          <w:sz w:val="32"/>
          <w:szCs w:val="32"/>
        </w:rPr>
        <w:t>校内多部门多平台联动的综合感知系统，面向全体教职工开展心理健康教育意识和能力培训，危机预防干预</w:t>
      </w:r>
      <w:r>
        <w:rPr>
          <w:rFonts w:hint="eastAsia" w:eastAsia="仿宋_GB2312"/>
          <w:sz w:val="32"/>
          <w:szCs w:val="32"/>
        </w:rPr>
        <w:t>和校家医社协同</w:t>
      </w:r>
      <w:r>
        <w:rPr>
          <w:rFonts w:eastAsia="仿宋_GB2312"/>
          <w:sz w:val="32"/>
          <w:szCs w:val="32"/>
        </w:rPr>
        <w:t>工作机制健全有力，大数据、人工智能等新技术赋能心理健康</w:t>
      </w:r>
      <w:r>
        <w:rPr>
          <w:rFonts w:hint="eastAsia" w:eastAsia="仿宋_GB2312"/>
          <w:sz w:val="32"/>
          <w:szCs w:val="32"/>
        </w:rPr>
        <w:t>工作</w:t>
      </w:r>
      <w:r>
        <w:rPr>
          <w:rFonts w:eastAsia="仿宋_GB2312"/>
          <w:sz w:val="32"/>
          <w:szCs w:val="32"/>
        </w:rPr>
        <w:t>形成具体应用场景、工作模式。</w:t>
      </w:r>
    </w:p>
    <w:p w14:paraId="24009668">
      <w:pPr>
        <w:snapToGrid w:val="0"/>
        <w:spacing w:line="560" w:lineRule="exact"/>
        <w:ind w:firstLine="643" w:firstLineChars="200"/>
        <w:rPr>
          <w:rFonts w:hint="eastAsia" w:eastAsia="仿宋_GB2312"/>
          <w:sz w:val="32"/>
          <w:szCs w:val="32"/>
        </w:rPr>
      </w:pPr>
      <w:r>
        <w:rPr>
          <w:rFonts w:eastAsia="楷体_GB2312"/>
          <w:b/>
          <w:bCs/>
          <w:sz w:val="32"/>
          <w:szCs w:val="32"/>
        </w:rPr>
        <w:t>4.</w:t>
      </w:r>
      <w:r>
        <w:rPr>
          <w:rFonts w:eastAsia="仿宋_GB2312"/>
          <w:b/>
          <w:bCs/>
          <w:sz w:val="32"/>
          <w:szCs w:val="32"/>
        </w:rPr>
        <w:t>实践育人精品项目。</w:t>
      </w:r>
      <w:r>
        <w:rPr>
          <w:rFonts w:eastAsia="仿宋_GB2312"/>
          <w:sz w:val="32"/>
          <w:szCs w:val="32"/>
        </w:rPr>
        <w:t>立足知信行有机统一，推动</w:t>
      </w:r>
      <w:r>
        <w:rPr>
          <w:rFonts w:hint="eastAsia" w:eastAsia="仿宋_GB2312"/>
          <w:sz w:val="32"/>
          <w:szCs w:val="32"/>
        </w:rPr>
        <w:t>思政</w:t>
      </w:r>
      <w:r>
        <w:rPr>
          <w:rFonts w:eastAsia="仿宋_GB2312"/>
          <w:sz w:val="32"/>
          <w:szCs w:val="32"/>
        </w:rPr>
        <w:t>小课堂和社会大课堂</w:t>
      </w:r>
      <w:r>
        <w:rPr>
          <w:rFonts w:hint="eastAsia" w:eastAsia="仿宋_GB2312"/>
          <w:sz w:val="32"/>
          <w:szCs w:val="32"/>
        </w:rPr>
        <w:t>有效融合</w:t>
      </w:r>
      <w:r>
        <w:rPr>
          <w:rFonts w:eastAsia="仿宋_GB2312"/>
          <w:sz w:val="32"/>
          <w:szCs w:val="32"/>
        </w:rPr>
        <w:t>、师生共同参与，全方位构建师生同学同研同讲同行实践育人新范式。以培养学生掌握正确认知国情党情民情科学方法、厚植学生家国情怀、增强学生实干本领为目标，</w:t>
      </w:r>
      <w:r>
        <w:rPr>
          <w:rFonts w:hint="eastAsia" w:eastAsia="仿宋_GB2312"/>
          <w:sz w:val="32"/>
          <w:szCs w:val="32"/>
        </w:rPr>
        <w:t>扎实开展社会实践专门课程建设，</w:t>
      </w:r>
      <w:r>
        <w:rPr>
          <w:rFonts w:eastAsia="仿宋_GB2312"/>
          <w:sz w:val="32"/>
          <w:szCs w:val="32"/>
        </w:rPr>
        <w:t>突出方法讲授、实践体悟、交流分享、成果运用</w:t>
      </w:r>
      <w:r>
        <w:rPr>
          <w:rFonts w:hint="eastAsia" w:eastAsia="仿宋_GB2312"/>
          <w:sz w:val="32"/>
          <w:szCs w:val="32"/>
        </w:rPr>
        <w:t>，</w:t>
      </w:r>
      <w:r>
        <w:rPr>
          <w:rFonts w:eastAsia="仿宋_GB2312"/>
          <w:sz w:val="32"/>
          <w:szCs w:val="32"/>
        </w:rPr>
        <w:t>纳入人才培养方案，</w:t>
      </w:r>
      <w:r>
        <w:rPr>
          <w:rFonts w:hint="eastAsia" w:eastAsia="仿宋_GB2312"/>
          <w:sz w:val="32"/>
          <w:szCs w:val="32"/>
        </w:rPr>
        <w:t>一般设置不少于2个必修学分。</w:t>
      </w:r>
      <w:r>
        <w:rPr>
          <w:rFonts w:hint="eastAsia" w:eastAsia="仿宋_GB2312" w:cs="仿宋_GB2312"/>
          <w:sz w:val="32"/>
          <w:szCs w:val="32"/>
        </w:rPr>
        <w:t>充分挖掘和运用爱国主义教育基地、国防教育基地和新时代军史场馆、文博场馆、大国重器、基层一线等育人场景，</w:t>
      </w:r>
      <w:r>
        <w:rPr>
          <w:rFonts w:eastAsia="仿宋_GB2312"/>
          <w:sz w:val="32"/>
          <w:szCs w:val="32"/>
        </w:rPr>
        <w:t>深化定向结对互动</w:t>
      </w:r>
      <w:r>
        <w:rPr>
          <w:rFonts w:hint="eastAsia" w:eastAsia="仿宋_GB2312"/>
          <w:sz w:val="32"/>
          <w:szCs w:val="32"/>
        </w:rPr>
        <w:t>。注重</w:t>
      </w:r>
      <w:r>
        <w:rPr>
          <w:rFonts w:eastAsia="仿宋_GB2312"/>
          <w:sz w:val="32"/>
          <w:szCs w:val="32"/>
        </w:rPr>
        <w:t>将思政教育、专业教育和创新创业教育深度融合，</w:t>
      </w:r>
      <w:r>
        <w:rPr>
          <w:rFonts w:hint="eastAsia" w:eastAsia="仿宋_GB2312"/>
          <w:sz w:val="32"/>
          <w:szCs w:val="32"/>
        </w:rPr>
        <w:t>引导</w:t>
      </w:r>
      <w:r>
        <w:rPr>
          <w:rFonts w:eastAsia="仿宋_GB2312"/>
          <w:sz w:val="32"/>
          <w:szCs w:val="32"/>
        </w:rPr>
        <w:t>学生结合专业所学</w:t>
      </w:r>
      <w:r>
        <w:rPr>
          <w:rFonts w:hint="eastAsia" w:eastAsia="仿宋_GB2312"/>
          <w:sz w:val="32"/>
          <w:szCs w:val="32"/>
        </w:rPr>
        <w:t>，回应</w:t>
      </w:r>
      <w:r>
        <w:rPr>
          <w:rFonts w:eastAsia="仿宋_GB2312"/>
          <w:sz w:val="32"/>
          <w:szCs w:val="32"/>
        </w:rPr>
        <w:t>社会所需。</w:t>
      </w:r>
    </w:p>
    <w:p w14:paraId="5C239782">
      <w:pPr>
        <w:snapToGrid w:val="0"/>
        <w:spacing w:line="560" w:lineRule="exact"/>
        <w:ind w:firstLine="643" w:firstLineChars="200"/>
        <w:rPr>
          <w:rFonts w:eastAsia="仿宋_GB2312"/>
          <w:color w:val="000000"/>
          <w:sz w:val="32"/>
          <w:szCs w:val="32"/>
          <w:shd w:val="clear" w:color="auto" w:fill="FFFFFF"/>
        </w:rPr>
      </w:pPr>
      <w:r>
        <w:rPr>
          <w:rFonts w:eastAsia="楷体_GB2312"/>
          <w:b/>
          <w:bCs/>
          <w:sz w:val="32"/>
          <w:szCs w:val="32"/>
        </w:rPr>
        <w:t>5.</w:t>
      </w:r>
      <w:r>
        <w:rPr>
          <w:rFonts w:eastAsia="仿宋_GB2312"/>
          <w:b/>
          <w:bCs/>
          <w:sz w:val="32"/>
          <w:szCs w:val="32"/>
        </w:rPr>
        <w:t>网络育人精品项目。</w:t>
      </w:r>
      <w:r>
        <w:rPr>
          <w:rFonts w:hint="eastAsia" w:eastAsia="仿宋_GB2312"/>
          <w:sz w:val="32"/>
          <w:szCs w:val="32"/>
        </w:rPr>
        <w:t>着力打造</w:t>
      </w:r>
      <w:r>
        <w:rPr>
          <w:rFonts w:eastAsia="仿宋_GB2312"/>
          <w:sz w:val="32"/>
          <w:szCs w:val="32"/>
        </w:rPr>
        <w:t>师生黏合度高、覆盖面广、社会影响较大的网络平台，积极参与和推动高校思想政治工作网、易班网和中国大学生在线全国共建。打造网络思想政治教育特色品牌，</w:t>
      </w:r>
      <w:r>
        <w:rPr>
          <w:rFonts w:hint="eastAsia" w:eastAsia="仿宋_GB2312" w:cs="仿宋_GB2312"/>
          <w:color w:val="000000"/>
          <w:sz w:val="32"/>
          <w:szCs w:val="32"/>
        </w:rPr>
        <w:t>规范和加强短视频、微短剧等形式运用，</w:t>
      </w:r>
      <w:r>
        <w:rPr>
          <w:rFonts w:eastAsia="仿宋_GB2312"/>
          <w:sz w:val="32"/>
          <w:szCs w:val="32"/>
        </w:rPr>
        <w:t>网络文化活动育人导向鲜明、运行模式健全、传播效果良好</w:t>
      </w:r>
      <w:r>
        <w:rPr>
          <w:rFonts w:hint="eastAsia" w:eastAsia="仿宋_GB2312"/>
          <w:sz w:val="32"/>
          <w:szCs w:val="32"/>
        </w:rPr>
        <w:t>，助力</w:t>
      </w:r>
      <w:r>
        <w:rPr>
          <w:rFonts w:hint="eastAsia" w:eastAsia="仿宋_GB2312" w:cs="仿宋_GB2312"/>
          <w:color w:val="000000"/>
          <w:sz w:val="32"/>
          <w:szCs w:val="32"/>
        </w:rPr>
        <w:t>形成契合时代特征、学生特点的网络育人内容体系、传播体系</w:t>
      </w:r>
      <w:r>
        <w:rPr>
          <w:rFonts w:eastAsia="仿宋_GB2312"/>
          <w:sz w:val="32"/>
          <w:szCs w:val="32"/>
        </w:rPr>
        <w:t>。构建系统完善、学段衔接的网络素养教育体系，将师生网络行为规范纳入校规校纪和日常管理，</w:t>
      </w:r>
      <w:r>
        <w:rPr>
          <w:rFonts w:hint="eastAsia" w:eastAsia="仿宋_GB2312" w:cs="仿宋_GB2312"/>
          <w:color w:val="000000"/>
          <w:sz w:val="32"/>
          <w:szCs w:val="32"/>
        </w:rPr>
        <w:t>推动优秀原创网络作品纳入教师工作量、代表性成果认定和学生综合素质测评</w:t>
      </w:r>
      <w:r>
        <w:rPr>
          <w:rFonts w:eastAsia="仿宋_GB2312"/>
          <w:sz w:val="32"/>
          <w:szCs w:val="32"/>
        </w:rPr>
        <w:t>。</w:t>
      </w:r>
    </w:p>
    <w:p w14:paraId="781C1669">
      <w:pPr>
        <w:snapToGrid w:val="0"/>
        <w:spacing w:line="560" w:lineRule="exact"/>
        <w:ind w:firstLine="643" w:firstLineChars="200"/>
        <w:rPr>
          <w:rFonts w:eastAsia="仿宋_GB2312"/>
          <w:sz w:val="32"/>
          <w:szCs w:val="32"/>
        </w:rPr>
      </w:pPr>
      <w:r>
        <w:rPr>
          <w:rFonts w:eastAsia="楷体_GB2312"/>
          <w:b/>
          <w:bCs/>
          <w:sz w:val="32"/>
          <w:szCs w:val="32"/>
        </w:rPr>
        <w:t>6.</w:t>
      </w:r>
      <w:r>
        <w:rPr>
          <w:rFonts w:eastAsia="仿宋_GB2312"/>
          <w:b/>
          <w:bCs/>
          <w:sz w:val="32"/>
          <w:szCs w:val="32"/>
        </w:rPr>
        <w:t>队伍建设精品项目。</w:t>
      </w:r>
      <w:r>
        <w:rPr>
          <w:rFonts w:eastAsia="仿宋_GB2312"/>
          <w:sz w:val="32"/>
          <w:szCs w:val="32"/>
        </w:rPr>
        <w:t>以《全面加强新时代高校辅导员队伍建设行动方案》为牵引</w:t>
      </w:r>
      <w:r>
        <w:rPr>
          <w:rFonts w:hint="eastAsia" w:eastAsia="仿宋_GB2312"/>
          <w:sz w:val="32"/>
          <w:szCs w:val="32"/>
        </w:rPr>
        <w:t>加强</w:t>
      </w:r>
      <w:r>
        <w:rPr>
          <w:rFonts w:hint="eastAsia" w:eastAsia="仿宋_GB2312" w:cs="仿宋_GB2312"/>
          <w:color w:val="000000"/>
          <w:sz w:val="32"/>
          <w:szCs w:val="32"/>
        </w:rPr>
        <w:t>“第四支队伍”建设，</w:t>
      </w:r>
      <w:r>
        <w:rPr>
          <w:rFonts w:hint="eastAsia" w:eastAsia="仿宋_GB2312"/>
          <w:sz w:val="32"/>
          <w:szCs w:val="32"/>
        </w:rPr>
        <w:t>纳入党委会重要议事日程</w:t>
      </w:r>
      <w:r>
        <w:rPr>
          <w:rFonts w:eastAsia="仿宋_GB2312"/>
          <w:sz w:val="32"/>
          <w:szCs w:val="32"/>
        </w:rPr>
        <w:t>，</w:t>
      </w:r>
      <w:r>
        <w:rPr>
          <w:rFonts w:hint="eastAsia" w:eastAsia="仿宋_GB2312"/>
          <w:sz w:val="32"/>
          <w:szCs w:val="32"/>
        </w:rPr>
        <w:t>确保</w:t>
      </w:r>
      <w:r>
        <w:rPr>
          <w:rFonts w:eastAsia="仿宋_GB2312"/>
          <w:sz w:val="32"/>
          <w:szCs w:val="32"/>
        </w:rPr>
        <w:t>辅导员工作有条件、干事有平台、待遇有保障、发展有空间。立足配备选聘增效，严格落实专职辅导员事业编制身份和数量配比要求，将专职辅导员选苗育苗人才储备纳入学校辅导员队伍建设整体规划；立足培训培养赋能，聚焦辅导员主要工作职责</w:t>
      </w:r>
      <w:r>
        <w:rPr>
          <w:rFonts w:hint="eastAsia" w:eastAsia="仿宋_GB2312"/>
          <w:sz w:val="32"/>
          <w:szCs w:val="32"/>
        </w:rPr>
        <w:t>与</w:t>
      </w:r>
      <w:r>
        <w:rPr>
          <w:rFonts w:eastAsia="仿宋_GB2312"/>
          <w:sz w:val="32"/>
          <w:szCs w:val="32"/>
        </w:rPr>
        <w:t>核心素质能力，细化不同工作年限培训内容，实施分群体精准培训与校外实践锻炼；立足发展晋升畅通，明确学生工作业绩和思政育人实效作为岗位评聘</w:t>
      </w:r>
      <w:r>
        <w:rPr>
          <w:rFonts w:hint="eastAsia" w:eastAsia="仿宋_GB2312"/>
          <w:sz w:val="32"/>
          <w:szCs w:val="32"/>
        </w:rPr>
        <w:t>重要指标</w:t>
      </w:r>
      <w:r>
        <w:rPr>
          <w:rFonts w:eastAsia="仿宋_GB2312"/>
          <w:sz w:val="32"/>
          <w:szCs w:val="32"/>
        </w:rPr>
        <w:t>，实现达到初、中级职称条件应评尽评，成绩突出的专职辅导员可评聘正高级专业技术岗位，优化专职辅导员专业技术岗位结构；立足激励保障提质，建设辅导员发展中心</w:t>
      </w:r>
      <w:r>
        <w:rPr>
          <w:rFonts w:hint="eastAsia" w:eastAsia="仿宋_GB2312"/>
          <w:sz w:val="32"/>
          <w:szCs w:val="32"/>
        </w:rPr>
        <w:t>，</w:t>
      </w:r>
      <w:r>
        <w:rPr>
          <w:rFonts w:eastAsia="仿宋_GB2312"/>
          <w:sz w:val="32"/>
          <w:szCs w:val="32"/>
        </w:rPr>
        <w:t>能够针对辅导员不同发展阶段特征，建立健全系统化、差异化、科学化的辅导员考评机制。</w:t>
      </w:r>
    </w:p>
    <w:p w14:paraId="7B98AAE7">
      <w:pPr>
        <w:snapToGrid w:val="0"/>
        <w:spacing w:line="560" w:lineRule="exact"/>
        <w:ind w:firstLine="643" w:firstLineChars="200"/>
        <w:rPr>
          <w:rFonts w:eastAsia="仿宋_GB2312"/>
          <w:sz w:val="32"/>
          <w:szCs w:val="32"/>
        </w:rPr>
      </w:pPr>
      <w:r>
        <w:rPr>
          <w:rFonts w:eastAsia="仿宋_GB2312"/>
          <w:b/>
          <w:bCs/>
          <w:sz w:val="32"/>
          <w:szCs w:val="32"/>
        </w:rPr>
        <w:t>7.平安校园建设精品项目。</w:t>
      </w:r>
      <w:r>
        <w:rPr>
          <w:rFonts w:eastAsia="仿宋_GB2312"/>
          <w:sz w:val="32"/>
          <w:szCs w:val="32"/>
        </w:rPr>
        <w:t>将维护国家安全和校园稳定作为不可逾越的底线，以强化责任落实为关键，统筹高质量发展和高水平安全，厚植高水平教育安全根基。构建校园安全治理体系，建立横向到边、纵向到底的风险隐患感知发现机制。打造高校版</w:t>
      </w:r>
      <w:r>
        <w:rPr>
          <w:rFonts w:hint="eastAsia" w:eastAsia="仿宋_GB2312"/>
          <w:sz w:val="32"/>
          <w:szCs w:val="32"/>
        </w:rPr>
        <w:t>“</w:t>
      </w:r>
      <w:r>
        <w:rPr>
          <w:rFonts w:eastAsia="仿宋_GB2312"/>
          <w:sz w:val="32"/>
          <w:szCs w:val="32"/>
        </w:rPr>
        <w:t>枫桥经验</w:t>
      </w:r>
      <w:r>
        <w:rPr>
          <w:rFonts w:hint="eastAsia" w:eastAsia="仿宋_GB2312"/>
          <w:sz w:val="32"/>
          <w:szCs w:val="32"/>
        </w:rPr>
        <w:t>”</w:t>
      </w:r>
      <w:r>
        <w:rPr>
          <w:rFonts w:eastAsia="仿宋_GB2312"/>
          <w:sz w:val="32"/>
          <w:szCs w:val="32"/>
        </w:rPr>
        <w:t>，最大限度把各类校园安全风险防范在源头、化解在基层、消灭在萌芽状态。构建全覆盖、高质量、有特色的高等学校安全教育体系，办好国家安全教育公共基础课，精心</w:t>
      </w:r>
      <w:r>
        <w:rPr>
          <w:rFonts w:hint="eastAsia" w:eastAsia="仿宋_GB2312"/>
          <w:sz w:val="32"/>
          <w:szCs w:val="32"/>
        </w:rPr>
        <w:t>打造</w:t>
      </w:r>
      <w:r>
        <w:rPr>
          <w:rFonts w:eastAsia="仿宋_GB2312"/>
          <w:sz w:val="32"/>
          <w:szCs w:val="32"/>
        </w:rPr>
        <w:t>安全教育实践品牌。对防范电信诈骗、校园交通治理、矛盾纠纷调处、突发事件应急处置、校警联动机制等重难点问题，形成行之有效的特色做法和长效机制。</w:t>
      </w:r>
    </w:p>
    <w:p w14:paraId="3E895212">
      <w:pPr>
        <w:snapToGrid w:val="0"/>
        <w:spacing w:line="560" w:lineRule="exact"/>
        <w:ind w:firstLine="643" w:firstLineChars="200"/>
        <w:rPr>
          <w:rFonts w:eastAsia="仿宋_GB2312"/>
          <w:sz w:val="32"/>
          <w:szCs w:val="32"/>
        </w:rPr>
      </w:pPr>
      <w:r>
        <w:rPr>
          <w:rFonts w:eastAsia="仿宋_GB2312"/>
          <w:b/>
          <w:bCs/>
          <w:sz w:val="32"/>
          <w:szCs w:val="32"/>
        </w:rPr>
        <w:t>8.育人共同体精品项目。</w:t>
      </w:r>
      <w:r>
        <w:rPr>
          <w:rFonts w:eastAsia="仿宋_GB2312"/>
          <w:sz w:val="32"/>
          <w:szCs w:val="32"/>
        </w:rPr>
        <w:t>聚焦学习贯彻习近平总书记考察高校重要讲话、给师生重要致信回信精神，</w:t>
      </w:r>
      <w:r>
        <w:rPr>
          <w:rFonts w:hint="eastAsia" w:eastAsia="仿宋_GB2312"/>
          <w:sz w:val="32"/>
          <w:szCs w:val="32"/>
        </w:rPr>
        <w:t>深入</w:t>
      </w:r>
      <w:r>
        <w:rPr>
          <w:rFonts w:eastAsia="仿宋_GB2312"/>
          <w:sz w:val="32"/>
          <w:szCs w:val="32"/>
        </w:rPr>
        <w:t>推进多元育人主体共同参与、多方育人资源系统集成、多维育人载体有机融合，</w:t>
      </w:r>
      <w:r>
        <w:rPr>
          <w:rFonts w:hint="eastAsia" w:eastAsia="仿宋_GB2312"/>
          <w:sz w:val="32"/>
          <w:szCs w:val="32"/>
        </w:rPr>
        <w:t>找准</w:t>
      </w:r>
      <w:r>
        <w:rPr>
          <w:rFonts w:eastAsia="仿宋_GB2312"/>
          <w:sz w:val="32"/>
          <w:szCs w:val="32"/>
        </w:rPr>
        <w:t>高校、政府、行业、企业、科研院所等不同育人主体的衔接点、互补点，创新打造深度贯通、同题共答的育人共同体。优化原有育人载体、渠道和项目，建立常态化协同机制，开展协同育人行动，</w:t>
      </w:r>
      <w:r>
        <w:rPr>
          <w:rFonts w:hint="eastAsia" w:eastAsia="仿宋_GB2312"/>
          <w:sz w:val="32"/>
          <w:szCs w:val="32"/>
        </w:rPr>
        <w:t>实现</w:t>
      </w:r>
      <w:r>
        <w:rPr>
          <w:rFonts w:eastAsia="仿宋_GB2312"/>
          <w:sz w:val="32"/>
          <w:szCs w:val="32"/>
        </w:rPr>
        <w:t>平台共筑、资源共享、队伍共建、人才共育、文化共鸣</w:t>
      </w:r>
      <w:r>
        <w:rPr>
          <w:rFonts w:eastAsia="仿宋_GB2312"/>
          <w:color w:val="000000"/>
          <w:kern w:val="0"/>
          <w:sz w:val="32"/>
          <w:szCs w:val="32"/>
        </w:rPr>
        <w:t>，推动思想政治工作多领域拓展、全方位覆盖</w:t>
      </w:r>
      <w:r>
        <w:rPr>
          <w:rFonts w:eastAsia="仿宋_GB2312"/>
          <w:sz w:val="32"/>
          <w:szCs w:val="32"/>
        </w:rPr>
        <w:t>。</w:t>
      </w:r>
    </w:p>
    <w:p w14:paraId="37840A2A">
      <w:pPr>
        <w:snapToGrid w:val="0"/>
        <w:spacing w:line="560" w:lineRule="exact"/>
        <w:ind w:firstLine="643" w:firstLineChars="200"/>
        <w:rPr>
          <w:rFonts w:eastAsia="仿宋_GB2312"/>
          <w:sz w:val="32"/>
          <w:szCs w:val="32"/>
        </w:rPr>
      </w:pPr>
      <w:r>
        <w:rPr>
          <w:rFonts w:eastAsia="仿宋_GB2312"/>
          <w:b/>
          <w:bCs/>
          <w:sz w:val="32"/>
          <w:szCs w:val="32"/>
        </w:rPr>
        <w:t>9.人工智能赋能思想政治教育精品项目。</w:t>
      </w:r>
      <w:r>
        <w:rPr>
          <w:rFonts w:eastAsia="仿宋_GB2312"/>
          <w:sz w:val="32"/>
          <w:szCs w:val="32"/>
        </w:rPr>
        <w:t>积极稳妥推动人工智能与思想政治工作深度融合，围绕内容供给、队伍建设、精准思政等领域，创新打造</w:t>
      </w:r>
      <w:r>
        <w:rPr>
          <w:rFonts w:hint="eastAsia" w:eastAsia="仿宋_GB2312"/>
          <w:sz w:val="32"/>
          <w:szCs w:val="32"/>
        </w:rPr>
        <w:t>“</w:t>
      </w:r>
      <w:r>
        <w:rPr>
          <w:rFonts w:eastAsia="仿宋_GB2312"/>
          <w:sz w:val="32"/>
          <w:szCs w:val="32"/>
        </w:rPr>
        <w:t>AI+思政</w:t>
      </w:r>
      <w:r>
        <w:rPr>
          <w:rFonts w:hint="eastAsia" w:eastAsia="仿宋_GB2312"/>
          <w:sz w:val="32"/>
          <w:szCs w:val="32"/>
        </w:rPr>
        <w:t>”</w:t>
      </w:r>
      <w:r>
        <w:rPr>
          <w:rFonts w:eastAsia="仿宋_GB2312"/>
          <w:sz w:val="32"/>
          <w:szCs w:val="32"/>
        </w:rPr>
        <w:t>智慧系统、典型应用和协同平台，开发高校思想政治教育大模型、核心语料库，建设高校思政智能体矩阵，建立大学生数智档案，</w:t>
      </w:r>
      <w:r>
        <w:rPr>
          <w:rFonts w:hint="eastAsia" w:eastAsia="仿宋_GB2312"/>
          <w:sz w:val="32"/>
          <w:szCs w:val="32"/>
        </w:rPr>
        <w:t>有效</w:t>
      </w:r>
      <w:r>
        <w:rPr>
          <w:rFonts w:eastAsia="仿宋_GB2312"/>
          <w:sz w:val="32"/>
          <w:szCs w:val="32"/>
        </w:rPr>
        <w:t>促进高校思想政治工作数字化、智能化、智慧化。</w:t>
      </w:r>
    </w:p>
    <w:p w14:paraId="6874E181">
      <w:pPr>
        <w:spacing w:line="600" w:lineRule="exact"/>
        <w:rPr>
          <w:rFonts w:eastAsia="黑体"/>
          <w:sz w:val="32"/>
          <w:szCs w:val="32"/>
        </w:rPr>
      </w:pPr>
    </w:p>
    <w:p w14:paraId="2E929EE4">
      <w:pPr>
        <w:spacing w:line="600" w:lineRule="exact"/>
        <w:rPr>
          <w:rFonts w:eastAsia="黑体"/>
          <w:sz w:val="32"/>
          <w:szCs w:val="32"/>
        </w:rPr>
      </w:pPr>
    </w:p>
    <w:p w14:paraId="3CFD0637">
      <w:pPr>
        <w:spacing w:line="600" w:lineRule="exact"/>
        <w:rPr>
          <w:rFonts w:eastAsia="黑体"/>
          <w:sz w:val="32"/>
          <w:szCs w:val="32"/>
        </w:rPr>
      </w:pPr>
    </w:p>
    <w:p w14:paraId="27AE55A5">
      <w:pPr>
        <w:spacing w:line="600" w:lineRule="exact"/>
        <w:rPr>
          <w:rFonts w:eastAsia="黑体"/>
          <w:sz w:val="32"/>
          <w:szCs w:val="32"/>
        </w:rPr>
      </w:pPr>
    </w:p>
    <w:p w14:paraId="78B98CD8">
      <w:pPr>
        <w:spacing w:line="600" w:lineRule="exact"/>
        <w:rPr>
          <w:rFonts w:eastAsia="黑体"/>
          <w:sz w:val="32"/>
          <w:szCs w:val="32"/>
        </w:rPr>
      </w:pPr>
    </w:p>
    <w:p w14:paraId="50801DCF">
      <w:pPr>
        <w:spacing w:line="600" w:lineRule="exact"/>
        <w:rPr>
          <w:rFonts w:eastAsia="黑体"/>
          <w:sz w:val="32"/>
          <w:szCs w:val="32"/>
        </w:rPr>
      </w:pPr>
    </w:p>
    <w:p w14:paraId="6CF07DC1">
      <w:pPr>
        <w:spacing w:line="600" w:lineRule="exact"/>
        <w:rPr>
          <w:rFonts w:eastAsia="黑体"/>
          <w:sz w:val="32"/>
          <w:szCs w:val="32"/>
        </w:rPr>
      </w:pPr>
      <w:r>
        <w:rPr>
          <w:rFonts w:eastAsia="黑体"/>
          <w:sz w:val="32"/>
          <w:szCs w:val="32"/>
        </w:rPr>
        <w:t>附件2</w:t>
      </w:r>
    </w:p>
    <w:p w14:paraId="7C148A68">
      <w:pPr>
        <w:rPr>
          <w:rFonts w:eastAsia="黑体"/>
          <w:kern w:val="32"/>
          <w:sz w:val="52"/>
          <w:szCs w:val="52"/>
        </w:rPr>
      </w:pPr>
    </w:p>
    <w:p w14:paraId="37253BE0">
      <w:pPr>
        <w:jc w:val="center"/>
        <w:rPr>
          <w:rFonts w:eastAsia="方正小标宋简体"/>
          <w:sz w:val="48"/>
          <w:szCs w:val="48"/>
        </w:rPr>
      </w:pPr>
      <w:r>
        <w:rPr>
          <w:rFonts w:eastAsia="方正小标宋简体"/>
          <w:sz w:val="48"/>
          <w:szCs w:val="48"/>
        </w:rPr>
        <w:t>2026年度湖南省高校思想政治工作</w:t>
      </w:r>
    </w:p>
    <w:p w14:paraId="415F1DA1">
      <w:pPr>
        <w:jc w:val="center"/>
        <w:rPr>
          <w:rFonts w:eastAsia="方正小标宋简体"/>
          <w:sz w:val="48"/>
          <w:szCs w:val="48"/>
        </w:rPr>
      </w:pPr>
      <w:r>
        <w:rPr>
          <w:rFonts w:eastAsia="方正小标宋简体"/>
          <w:sz w:val="48"/>
          <w:szCs w:val="48"/>
        </w:rPr>
        <w:t>精品建设项目申报书</w:t>
      </w:r>
    </w:p>
    <w:p w14:paraId="35410866">
      <w:pPr>
        <w:spacing w:line="660" w:lineRule="exact"/>
        <w:jc w:val="center"/>
        <w:rPr>
          <w:rFonts w:eastAsia="方正小标宋简体"/>
          <w:sz w:val="48"/>
          <w:szCs w:val="48"/>
        </w:rPr>
      </w:pPr>
      <w:r>
        <w:rPr>
          <w:rFonts w:eastAsia="方正小标宋简体"/>
          <w:sz w:val="48"/>
          <w:szCs w:val="48"/>
        </w:rPr>
        <w:t>（A表）</w:t>
      </w:r>
    </w:p>
    <w:p w14:paraId="066BB8A1">
      <w:pPr>
        <w:spacing w:line="660" w:lineRule="exact"/>
        <w:jc w:val="center"/>
        <w:rPr>
          <w:rFonts w:eastAsia="方正小标宋简体"/>
          <w:sz w:val="48"/>
          <w:szCs w:val="48"/>
        </w:rPr>
      </w:pPr>
    </w:p>
    <w:p w14:paraId="31C824A8">
      <w:pPr>
        <w:spacing w:line="660" w:lineRule="exact"/>
        <w:jc w:val="center"/>
        <w:rPr>
          <w:rFonts w:eastAsia="方正小标宋简体"/>
          <w:sz w:val="48"/>
          <w:szCs w:val="48"/>
        </w:rPr>
      </w:pPr>
    </w:p>
    <w:p w14:paraId="23F894AF">
      <w:pPr>
        <w:spacing w:line="660" w:lineRule="exact"/>
        <w:jc w:val="center"/>
        <w:rPr>
          <w:rFonts w:eastAsia="方正小标宋简体"/>
          <w:sz w:val="48"/>
          <w:szCs w:val="48"/>
        </w:rPr>
      </w:pPr>
    </w:p>
    <w:p w14:paraId="6B427D62">
      <w:pPr>
        <w:spacing w:line="800" w:lineRule="exact"/>
        <w:ind w:firstLine="1760" w:firstLineChars="550"/>
        <w:rPr>
          <w:sz w:val="32"/>
          <w:szCs w:val="32"/>
        </w:rPr>
      </w:pPr>
      <w:r>
        <w:rPr>
          <w:rFonts w:eastAsia="楷体_GB2312"/>
          <w:sz w:val="32"/>
          <w:szCs w:val="32"/>
        </w:rPr>
        <w:t>类    别：</w:t>
      </w:r>
      <w:r>
        <w:rPr>
          <w:sz w:val="32"/>
          <w:szCs w:val="32"/>
          <w:u w:val="single"/>
        </w:rPr>
        <w:t xml:space="preserve">  </w:t>
      </w:r>
      <w:r>
        <w:rPr>
          <w:rFonts w:eastAsia="楷体_GB2312"/>
          <w:sz w:val="32"/>
          <w:szCs w:val="32"/>
          <w:u w:val="single"/>
        </w:rPr>
        <w:t>高校思想政治工作精品项目</w:t>
      </w:r>
      <w:r>
        <w:rPr>
          <w:sz w:val="32"/>
          <w:szCs w:val="32"/>
          <w:u w:val="single"/>
        </w:rPr>
        <w:t xml:space="preserve"> </w:t>
      </w:r>
    </w:p>
    <w:p w14:paraId="0E8AF61C">
      <w:pPr>
        <w:spacing w:line="800" w:lineRule="exact"/>
        <w:ind w:firstLine="1760" w:firstLineChars="550"/>
        <w:rPr>
          <w:rFonts w:eastAsia="楷体_GB2312"/>
          <w:sz w:val="32"/>
          <w:szCs w:val="32"/>
        </w:rPr>
      </w:pPr>
      <w:r>
        <w:rPr>
          <w:rFonts w:eastAsia="楷体_GB2312"/>
          <w:sz w:val="32"/>
          <w:szCs w:val="32"/>
        </w:rPr>
        <w:t>类    型：</w:t>
      </w:r>
      <w:r>
        <w:rPr>
          <w:sz w:val="32"/>
          <w:szCs w:val="32"/>
        </w:rPr>
        <w:t>___________________________</w:t>
      </w:r>
    </w:p>
    <w:p w14:paraId="5736B8AE">
      <w:pPr>
        <w:spacing w:line="800" w:lineRule="exact"/>
        <w:ind w:firstLine="1760" w:firstLineChars="550"/>
        <w:rPr>
          <w:rFonts w:eastAsia="楷体_GB2312"/>
          <w:sz w:val="32"/>
          <w:szCs w:val="32"/>
        </w:rPr>
      </w:pPr>
      <w:r>
        <w:rPr>
          <w:rFonts w:eastAsia="楷体_GB2312"/>
          <w:sz w:val="32"/>
          <w:szCs w:val="32"/>
        </w:rPr>
        <w:t>学    校：</w:t>
      </w:r>
      <w:r>
        <w:rPr>
          <w:sz w:val="32"/>
          <w:szCs w:val="32"/>
        </w:rPr>
        <w:t>___________________________</w:t>
      </w:r>
    </w:p>
    <w:p w14:paraId="32D970F6">
      <w:pPr>
        <w:spacing w:line="800" w:lineRule="exact"/>
        <w:ind w:firstLine="1760" w:firstLineChars="550"/>
        <w:rPr>
          <w:rFonts w:eastAsia="楷体_GB2312"/>
          <w:sz w:val="32"/>
          <w:szCs w:val="32"/>
        </w:rPr>
      </w:pPr>
      <w:r>
        <w:rPr>
          <w:rFonts w:eastAsia="楷体_GB2312"/>
          <w:sz w:val="32"/>
          <w:szCs w:val="32"/>
        </w:rPr>
        <w:t>名    称：</w:t>
      </w:r>
      <w:r>
        <w:rPr>
          <w:sz w:val="32"/>
          <w:szCs w:val="32"/>
        </w:rPr>
        <w:t>___________________________</w:t>
      </w:r>
    </w:p>
    <w:p w14:paraId="377B6D04">
      <w:pPr>
        <w:spacing w:line="800" w:lineRule="exact"/>
        <w:ind w:firstLine="1760" w:firstLineChars="550"/>
        <w:rPr>
          <w:rFonts w:eastAsia="楷体_GB2312"/>
          <w:sz w:val="32"/>
          <w:szCs w:val="32"/>
        </w:rPr>
      </w:pPr>
      <w:r>
        <w:rPr>
          <w:rFonts w:eastAsia="楷体_GB2312"/>
          <w:sz w:val="32"/>
          <w:szCs w:val="32"/>
        </w:rPr>
        <w:t>填报日期：</w:t>
      </w:r>
      <w:r>
        <w:rPr>
          <w:sz w:val="32"/>
          <w:szCs w:val="32"/>
        </w:rPr>
        <w:t>__________年______月______日</w:t>
      </w:r>
    </w:p>
    <w:p w14:paraId="3F9217B5">
      <w:pPr>
        <w:spacing w:line="660" w:lineRule="exact"/>
        <w:rPr>
          <w:rFonts w:eastAsia="方正小标宋简体"/>
          <w:sz w:val="48"/>
          <w:szCs w:val="48"/>
        </w:rPr>
      </w:pPr>
    </w:p>
    <w:p w14:paraId="21C43746">
      <w:pPr>
        <w:spacing w:line="600" w:lineRule="exact"/>
        <w:rPr>
          <w:rFonts w:eastAsia="仿宋_GB2312"/>
          <w:kern w:val="32"/>
          <w:sz w:val="32"/>
          <w:szCs w:val="32"/>
        </w:rPr>
      </w:pPr>
    </w:p>
    <w:tbl>
      <w:tblPr>
        <w:tblStyle w:val="3"/>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14:paraId="2EF2E60E">
        <w:tblPrEx>
          <w:tblCellMar>
            <w:top w:w="0" w:type="dxa"/>
            <w:left w:w="0" w:type="dxa"/>
            <w:bottom w:w="0" w:type="dxa"/>
            <w:right w:w="0" w:type="dxa"/>
          </w:tblCellMar>
        </w:tblPrEx>
        <w:trPr>
          <w:trHeight w:val="562" w:hRule="atLeast"/>
        </w:trPr>
        <w:tc>
          <w:tcPr>
            <w:tcW w:w="3969" w:type="dxa"/>
            <w:noWrap w:val="0"/>
            <w:tcMar>
              <w:top w:w="0" w:type="dxa"/>
              <w:left w:w="108" w:type="dxa"/>
              <w:bottom w:w="0" w:type="dxa"/>
              <w:right w:w="108" w:type="dxa"/>
            </w:tcMar>
            <w:vAlign w:val="center"/>
          </w:tcPr>
          <w:p w14:paraId="6BA4AB3F">
            <w:pPr>
              <w:snapToGrid w:val="0"/>
              <w:jc w:val="distribute"/>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中共湖南省委教育工委</w:t>
            </w:r>
          </w:p>
        </w:tc>
        <w:tc>
          <w:tcPr>
            <w:tcW w:w="827" w:type="dxa"/>
            <w:vMerge w:val="restart"/>
            <w:noWrap w:val="0"/>
            <w:tcMar>
              <w:top w:w="0" w:type="dxa"/>
              <w:left w:w="108" w:type="dxa"/>
              <w:bottom w:w="0" w:type="dxa"/>
              <w:right w:w="108" w:type="dxa"/>
            </w:tcMar>
            <w:vAlign w:val="center"/>
          </w:tcPr>
          <w:p w14:paraId="3A83E45A">
            <w:pPr>
              <w:snapToGrid w:val="0"/>
              <w:jc w:val="center"/>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制</w:t>
            </w:r>
          </w:p>
        </w:tc>
      </w:tr>
      <w:tr w14:paraId="17CE2A31">
        <w:tblPrEx>
          <w:tblCellMar>
            <w:top w:w="0" w:type="dxa"/>
            <w:left w:w="0" w:type="dxa"/>
            <w:bottom w:w="0" w:type="dxa"/>
            <w:right w:w="0" w:type="dxa"/>
          </w:tblCellMar>
        </w:tblPrEx>
        <w:trPr>
          <w:trHeight w:val="562" w:hRule="atLeast"/>
        </w:trPr>
        <w:tc>
          <w:tcPr>
            <w:tcW w:w="3969" w:type="dxa"/>
            <w:noWrap w:val="0"/>
            <w:tcMar>
              <w:top w:w="0" w:type="dxa"/>
              <w:left w:w="108" w:type="dxa"/>
              <w:bottom w:w="0" w:type="dxa"/>
              <w:right w:w="108" w:type="dxa"/>
            </w:tcMar>
            <w:vAlign w:val="center"/>
          </w:tcPr>
          <w:p w14:paraId="716FDE9F">
            <w:pPr>
              <w:snapToGrid w:val="0"/>
              <w:jc w:val="distribute"/>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湖南省教育厅</w:t>
            </w:r>
          </w:p>
        </w:tc>
        <w:tc>
          <w:tcPr>
            <w:tcW w:w="827" w:type="dxa"/>
            <w:vMerge w:val="continue"/>
            <w:noWrap w:val="0"/>
            <w:vAlign w:val="center"/>
          </w:tcPr>
          <w:p w14:paraId="571679F3">
            <w:pPr>
              <w:widowControl/>
              <w:jc w:val="left"/>
              <w:rPr>
                <w:rFonts w:hint="default" w:ascii="Times New Roman" w:hAnsi="Times New Roman" w:eastAsia="楷体" w:cs="Times New Roman"/>
                <w:kern w:val="0"/>
                <w:sz w:val="32"/>
                <w:szCs w:val="32"/>
              </w:rPr>
            </w:pPr>
          </w:p>
        </w:tc>
      </w:tr>
    </w:tbl>
    <w:p w14:paraId="485DBB33">
      <w:pPr>
        <w:spacing w:after="156"/>
        <w:jc w:val="left"/>
        <w:rPr>
          <w:rFonts w:eastAsia="楷体"/>
          <w:kern w:val="32"/>
          <w:sz w:val="32"/>
          <w:szCs w:val="32"/>
          <w:u w:val="single"/>
        </w:rPr>
      </w:pPr>
    </w:p>
    <w:p w14:paraId="73C685D4">
      <w:pPr>
        <w:ind w:left="2339"/>
        <w:rPr>
          <w:rFonts w:eastAsia="楷体"/>
          <w:szCs w:val="22"/>
        </w:rPr>
      </w:pPr>
    </w:p>
    <w:p w14:paraId="6E5F9E2E">
      <w:pPr>
        <w:rPr>
          <w:rFonts w:eastAsia="楷体"/>
          <w:szCs w:val="22"/>
        </w:rPr>
      </w:pPr>
    </w:p>
    <w:p w14:paraId="011C112F">
      <w:pPr>
        <w:jc w:val="center"/>
        <w:rPr>
          <w:rFonts w:eastAsia="楷体_GB2312"/>
          <w:color w:val="000000"/>
          <w:sz w:val="36"/>
          <w:szCs w:val="36"/>
        </w:rPr>
      </w:pPr>
      <w:r>
        <w:rPr>
          <w:rFonts w:eastAsia="楷体_GB2312"/>
          <w:color w:val="000000"/>
          <w:sz w:val="36"/>
          <w:szCs w:val="36"/>
        </w:rPr>
        <w:t>2026年3月</w:t>
      </w:r>
    </w:p>
    <w:p w14:paraId="712FAC21">
      <w:pPr>
        <w:spacing w:line="480" w:lineRule="auto"/>
        <w:jc w:val="center"/>
        <w:rPr>
          <w:b/>
          <w:kern w:val="0"/>
          <w:sz w:val="44"/>
          <w:szCs w:val="44"/>
        </w:rPr>
      </w:pPr>
    </w:p>
    <w:p w14:paraId="43A3D899">
      <w:pPr>
        <w:spacing w:line="480" w:lineRule="auto"/>
        <w:jc w:val="center"/>
        <w:rPr>
          <w:b/>
          <w:kern w:val="0"/>
          <w:sz w:val="44"/>
          <w:szCs w:val="44"/>
        </w:rPr>
      </w:pPr>
      <w:r>
        <w:rPr>
          <w:b/>
          <w:kern w:val="0"/>
          <w:sz w:val="44"/>
          <w:szCs w:val="44"/>
        </w:rPr>
        <w:t>填 表 说 明</w:t>
      </w:r>
    </w:p>
    <w:p w14:paraId="716613C6">
      <w:pPr>
        <w:spacing w:line="480" w:lineRule="auto"/>
        <w:jc w:val="center"/>
        <w:rPr>
          <w:b/>
          <w:kern w:val="0"/>
          <w:sz w:val="44"/>
          <w:szCs w:val="44"/>
        </w:rPr>
      </w:pPr>
    </w:p>
    <w:p w14:paraId="4923CE2A">
      <w:pPr>
        <w:snapToGrid w:val="0"/>
        <w:spacing w:line="560" w:lineRule="exact"/>
        <w:ind w:left="640" w:hanging="640" w:hangingChars="200"/>
        <w:rPr>
          <w:kern w:val="0"/>
          <w:sz w:val="32"/>
          <w:szCs w:val="32"/>
        </w:rPr>
      </w:pPr>
      <w:r>
        <w:rPr>
          <w:kern w:val="0"/>
          <w:sz w:val="32"/>
          <w:szCs w:val="32"/>
        </w:rPr>
        <w:t>一、请如实填写《申报书》。填写前须仔细阅读申报通知和管理办法（</w:t>
      </w:r>
      <w:r>
        <w:rPr>
          <w:kern w:val="0"/>
          <w:sz w:val="32"/>
          <w:szCs w:val="32"/>
          <w:highlight w:val="none"/>
        </w:rPr>
        <w:t>参考《湖南省高校思想政治工作精品项目管理办法（试行）</w:t>
      </w:r>
      <w:r>
        <w:rPr>
          <w:kern w:val="0"/>
          <w:sz w:val="32"/>
          <w:szCs w:val="32"/>
        </w:rPr>
        <w:t>》）。填写内容应简明扼要，突出重点和关键。</w:t>
      </w:r>
    </w:p>
    <w:p w14:paraId="65CEAFDD">
      <w:pPr>
        <w:snapToGrid w:val="0"/>
        <w:spacing w:line="560" w:lineRule="exact"/>
        <w:ind w:left="640" w:hanging="640" w:hangingChars="200"/>
        <w:rPr>
          <w:kern w:val="0"/>
          <w:sz w:val="32"/>
          <w:szCs w:val="32"/>
        </w:rPr>
      </w:pPr>
      <w:r>
        <w:rPr>
          <w:kern w:val="0"/>
          <w:sz w:val="32"/>
          <w:szCs w:val="32"/>
        </w:rPr>
        <w:t>二、《申报书》分为A、B两表，A表要如实、准确反映团队基本情况，B表文字表述中不得透露高校、团队和个人相关信息。</w:t>
      </w:r>
    </w:p>
    <w:p w14:paraId="46E35F60">
      <w:pPr>
        <w:snapToGrid w:val="0"/>
        <w:spacing w:line="560" w:lineRule="exact"/>
        <w:ind w:left="640" w:hanging="640" w:hangingChars="200"/>
        <w:rPr>
          <w:kern w:val="0"/>
          <w:sz w:val="32"/>
          <w:szCs w:val="32"/>
        </w:rPr>
      </w:pPr>
      <w:r>
        <w:rPr>
          <w:kern w:val="0"/>
          <w:sz w:val="32"/>
          <w:szCs w:val="32"/>
        </w:rPr>
        <w:t>三、《申报书》采用A3纸双面印制，中缝装订。</w:t>
      </w:r>
    </w:p>
    <w:p w14:paraId="709E4B2E">
      <w:pPr>
        <w:snapToGrid w:val="0"/>
        <w:spacing w:line="560" w:lineRule="exact"/>
        <w:ind w:left="640" w:hanging="640" w:hangingChars="200"/>
        <w:rPr>
          <w:kern w:val="0"/>
          <w:sz w:val="32"/>
          <w:szCs w:val="32"/>
        </w:rPr>
      </w:pPr>
      <w:r>
        <w:rPr>
          <w:kern w:val="0"/>
          <w:sz w:val="32"/>
          <w:szCs w:val="32"/>
        </w:rPr>
        <w:t>四、所填写内容可附页。</w:t>
      </w:r>
    </w:p>
    <w:p w14:paraId="7751291F">
      <w:pPr>
        <w:snapToGrid w:val="0"/>
        <w:spacing w:line="560" w:lineRule="exact"/>
        <w:ind w:left="640" w:hanging="640" w:hangingChars="200"/>
        <w:rPr>
          <w:kern w:val="0"/>
          <w:sz w:val="32"/>
          <w:szCs w:val="32"/>
        </w:rPr>
      </w:pPr>
      <w:r>
        <w:rPr>
          <w:kern w:val="0"/>
          <w:sz w:val="32"/>
          <w:szCs w:val="32"/>
        </w:rPr>
        <w:t>五、凡递交的《申报书》概不退还。</w:t>
      </w:r>
    </w:p>
    <w:p w14:paraId="7F74D1B1">
      <w:pPr>
        <w:rPr>
          <w:rFonts w:eastAsia="方正楷体_GB2312"/>
          <w:sz w:val="32"/>
          <w:szCs w:val="32"/>
        </w:rPr>
      </w:pPr>
    </w:p>
    <w:p w14:paraId="0CD94B05">
      <w:pPr>
        <w:widowControl/>
        <w:spacing w:line="420" w:lineRule="auto"/>
        <w:jc w:val="left"/>
        <w:rPr>
          <w:rFonts w:eastAsia="黑体"/>
          <w:b/>
          <w:bCs/>
          <w:sz w:val="32"/>
          <w:szCs w:val="32"/>
        </w:rPr>
        <w:sectPr>
          <w:footerReference r:id="rId3" w:type="default"/>
          <w:footerReference r:id="rId4" w:type="even"/>
          <w:pgSz w:w="11906" w:h="16838"/>
          <w:pgMar w:top="1701" w:right="1418" w:bottom="1417" w:left="1418" w:header="851" w:footer="992" w:gutter="0"/>
          <w:pgNumType w:start="1"/>
          <w:cols w:space="720" w:num="1"/>
          <w:titlePg/>
          <w:docGrid w:type="lines" w:linePitch="312" w:charSpace="0"/>
        </w:sectPr>
      </w:pPr>
    </w:p>
    <w:p w14:paraId="6C3F6298">
      <w:pPr>
        <w:rPr>
          <w:kern w:val="0"/>
          <w:sz w:val="32"/>
          <w:szCs w:val="32"/>
        </w:rPr>
      </w:pPr>
      <w:r>
        <w:rPr>
          <w:rFonts w:eastAsia="黑体"/>
          <w:bCs/>
          <w:sz w:val="32"/>
          <w:szCs w:val="32"/>
        </w:rPr>
        <w:t>一、基本情况</w:t>
      </w:r>
    </w:p>
    <w:tbl>
      <w:tblPr>
        <w:tblStyle w:val="3"/>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0"/>
        <w:gridCol w:w="540"/>
        <w:gridCol w:w="720"/>
        <w:gridCol w:w="384"/>
        <w:gridCol w:w="900"/>
        <w:gridCol w:w="180"/>
        <w:gridCol w:w="1260"/>
        <w:gridCol w:w="1621"/>
        <w:gridCol w:w="717"/>
        <w:gridCol w:w="1628"/>
      </w:tblGrid>
      <w:tr w14:paraId="1EE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6E3A3B70">
            <w:pPr>
              <w:snapToGrid w:val="0"/>
              <w:jc w:val="center"/>
              <w:rPr>
                <w:rFonts w:hint="default" w:ascii="Times New Roman" w:hAnsi="Times New Roman" w:cs="Times New Roman"/>
                <w:bCs/>
                <w:sz w:val="24"/>
              </w:rPr>
            </w:pPr>
            <w:r>
              <w:rPr>
                <w:rFonts w:hint="default" w:ascii="Times New Roman" w:hAnsi="Times New Roman" w:cs="Times New Roman"/>
                <w:bCs/>
                <w:sz w:val="24"/>
              </w:rPr>
              <w:t>负责人</w:t>
            </w:r>
          </w:p>
          <w:p w14:paraId="1A6F7EB3">
            <w:pPr>
              <w:snapToGrid w:val="0"/>
              <w:jc w:val="center"/>
              <w:rPr>
                <w:rFonts w:hint="default" w:ascii="Times New Roman" w:hAnsi="Times New Roman" w:cs="Times New Roman"/>
                <w:bCs/>
                <w:sz w:val="24"/>
              </w:rPr>
            </w:pPr>
            <w:r>
              <w:rPr>
                <w:rFonts w:hint="default" w:ascii="Times New Roman" w:hAnsi="Times New Roman" w:cs="Times New Roman"/>
                <w:bCs/>
                <w:sz w:val="24"/>
              </w:rPr>
              <w:t>姓  名</w:t>
            </w:r>
          </w:p>
        </w:tc>
        <w:tc>
          <w:tcPr>
            <w:tcW w:w="1644" w:type="dxa"/>
            <w:gridSpan w:val="3"/>
            <w:tcBorders>
              <w:top w:val="single" w:color="auto" w:sz="4" w:space="0"/>
              <w:left w:val="single" w:color="auto" w:sz="4" w:space="0"/>
              <w:bottom w:val="single" w:color="auto" w:sz="4" w:space="0"/>
              <w:right w:val="single" w:color="auto" w:sz="4" w:space="0"/>
            </w:tcBorders>
            <w:noWrap w:val="0"/>
            <w:vAlign w:val="center"/>
          </w:tcPr>
          <w:p w14:paraId="315345CA">
            <w:pPr>
              <w:snapToGrid w:val="0"/>
              <w:rPr>
                <w:rFonts w:hint="default" w:ascii="Times New Roman" w:hAnsi="Times New Roman" w:cs="Times New Roman"/>
                <w:bCs/>
                <w:sz w:val="24"/>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F3A758B">
            <w:pPr>
              <w:snapToGrid w:val="0"/>
              <w:jc w:val="center"/>
              <w:rPr>
                <w:rFonts w:hint="default" w:ascii="Times New Roman" w:hAnsi="Times New Roman" w:cs="Times New Roman"/>
                <w:bCs/>
                <w:sz w:val="24"/>
              </w:rPr>
            </w:pPr>
            <w:r>
              <w:rPr>
                <w:rFonts w:hint="default" w:ascii="Times New Roman" w:hAnsi="Times New Roman" w:cs="Times New Roman"/>
                <w:bCs/>
                <w:sz w:val="24"/>
              </w:rPr>
              <w:t>性别</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08A8608">
            <w:pPr>
              <w:snapToGrid w:val="0"/>
              <w:rPr>
                <w:rFonts w:hint="default" w:ascii="Times New Roman" w:hAnsi="Times New Roman" w:cs="Times New Roman"/>
                <w:bCs/>
                <w:sz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6585947D">
            <w:pPr>
              <w:snapToGrid w:val="0"/>
              <w:jc w:val="center"/>
              <w:rPr>
                <w:rFonts w:hint="default" w:ascii="Times New Roman" w:hAnsi="Times New Roman" w:cs="Times New Roman"/>
                <w:bCs/>
                <w:sz w:val="24"/>
              </w:rPr>
            </w:pPr>
            <w:r>
              <w:rPr>
                <w:rFonts w:hint="default" w:ascii="Times New Roman" w:hAnsi="Times New Roman" w:cs="Times New Roman"/>
                <w:bCs/>
                <w:sz w:val="24"/>
              </w:rPr>
              <w:t>出生年月</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4941E96C">
            <w:pPr>
              <w:snapToGrid w:val="0"/>
              <w:rPr>
                <w:rFonts w:hint="default" w:ascii="Times New Roman" w:hAnsi="Times New Roman" w:cs="Times New Roman"/>
                <w:bCs/>
                <w:sz w:val="24"/>
              </w:rPr>
            </w:pPr>
          </w:p>
        </w:tc>
      </w:tr>
      <w:tr w14:paraId="7D95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2C8DBB7C">
            <w:pPr>
              <w:snapToGrid w:val="0"/>
              <w:jc w:val="center"/>
              <w:rPr>
                <w:rFonts w:hint="default" w:ascii="Times New Roman" w:hAnsi="Times New Roman" w:cs="Times New Roman"/>
                <w:bCs/>
                <w:sz w:val="24"/>
              </w:rPr>
            </w:pPr>
            <w:r>
              <w:rPr>
                <w:rFonts w:hint="default" w:ascii="Times New Roman" w:hAnsi="Times New Roman" w:cs="Times New Roman"/>
                <w:bCs/>
                <w:sz w:val="24"/>
              </w:rPr>
              <w:t>工作单位</w:t>
            </w:r>
          </w:p>
          <w:p w14:paraId="055A1767">
            <w:pPr>
              <w:snapToGrid w:val="0"/>
              <w:jc w:val="center"/>
              <w:rPr>
                <w:rFonts w:hint="default" w:ascii="Times New Roman" w:hAnsi="Times New Roman" w:cs="Times New Roman"/>
                <w:bCs/>
                <w:sz w:val="24"/>
              </w:rPr>
            </w:pPr>
            <w:r>
              <w:rPr>
                <w:rFonts w:hint="default" w:ascii="Times New Roman" w:hAnsi="Times New Roman" w:cs="Times New Roman"/>
                <w:bCs/>
                <w:sz w:val="24"/>
              </w:rPr>
              <w:t>及职务</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14:paraId="7130304C">
            <w:pPr>
              <w:snapToGrid w:val="0"/>
              <w:rPr>
                <w:rFonts w:hint="default" w:ascii="Times New Roman" w:hAnsi="Times New Roman" w:cs="Times New Roman"/>
                <w:bCs/>
                <w:sz w:val="24"/>
              </w:rPr>
            </w:pPr>
            <w:r>
              <w:rPr>
                <w:rFonts w:hint="default" w:ascii="Times New Roman" w:hAnsi="Times New Roman" w:cs="Times New Roman"/>
                <w:bCs/>
                <w:color w:val="FF0000"/>
                <w:sz w:val="24"/>
              </w:rPr>
              <w:t>应详细填写到机关部门或二级学院具体岗位</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816C378">
            <w:pPr>
              <w:snapToGrid w:val="0"/>
              <w:jc w:val="center"/>
              <w:rPr>
                <w:rFonts w:hint="default" w:ascii="Times New Roman" w:hAnsi="Times New Roman" w:cs="Times New Roman"/>
                <w:bCs/>
                <w:sz w:val="24"/>
              </w:rPr>
            </w:pPr>
            <w:r>
              <w:rPr>
                <w:rFonts w:hint="default" w:ascii="Times New Roman" w:hAnsi="Times New Roman" w:cs="Times New Roman"/>
                <w:bCs/>
                <w:sz w:val="24"/>
              </w:rPr>
              <w:t>职    称</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136CE99D">
            <w:pPr>
              <w:snapToGrid w:val="0"/>
              <w:rPr>
                <w:rFonts w:hint="default" w:ascii="Times New Roman" w:hAnsi="Times New Roman" w:cs="Times New Roman"/>
                <w:bCs/>
                <w:sz w:val="24"/>
              </w:rPr>
            </w:pPr>
          </w:p>
        </w:tc>
      </w:tr>
      <w:tr w14:paraId="5A06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2"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3C52DC26">
            <w:pPr>
              <w:snapToGrid w:val="0"/>
              <w:jc w:val="center"/>
              <w:rPr>
                <w:rFonts w:hint="default" w:ascii="Times New Roman" w:hAnsi="Times New Roman" w:cs="Times New Roman"/>
                <w:bCs/>
                <w:sz w:val="24"/>
              </w:rPr>
            </w:pPr>
            <w:r>
              <w:rPr>
                <w:rFonts w:hint="default" w:ascii="Times New Roman" w:hAnsi="Times New Roman" w:cs="Times New Roman"/>
                <w:bCs/>
                <w:sz w:val="24"/>
              </w:rPr>
              <w:t>工作专长</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14:paraId="38089C23">
            <w:pPr>
              <w:snapToGrid w:val="0"/>
              <w:rPr>
                <w:rFonts w:hint="default" w:ascii="Times New Roman" w:hAnsi="Times New Roman" w:cs="Times New Roman"/>
                <w:bCs/>
                <w:sz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7D7658C2">
            <w:pPr>
              <w:snapToGrid w:val="0"/>
              <w:jc w:val="center"/>
              <w:rPr>
                <w:rFonts w:hint="default" w:ascii="Times New Roman" w:hAnsi="Times New Roman" w:cs="Times New Roman"/>
                <w:bCs/>
                <w:sz w:val="24"/>
              </w:rPr>
            </w:pPr>
            <w:r>
              <w:rPr>
                <w:rFonts w:hint="default" w:ascii="Times New Roman" w:hAnsi="Times New Roman" w:cs="Times New Roman"/>
                <w:bCs/>
                <w:sz w:val="24"/>
              </w:rPr>
              <w:t>研究方向</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718A13E7">
            <w:pPr>
              <w:snapToGrid w:val="0"/>
              <w:rPr>
                <w:rFonts w:hint="default" w:ascii="Times New Roman" w:hAnsi="Times New Roman" w:cs="Times New Roman"/>
                <w:bCs/>
                <w:sz w:val="24"/>
              </w:rPr>
            </w:pPr>
          </w:p>
        </w:tc>
      </w:tr>
      <w:tr w14:paraId="39E6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7C6CE3C5">
            <w:pPr>
              <w:snapToGrid w:val="0"/>
              <w:jc w:val="center"/>
              <w:rPr>
                <w:rFonts w:hint="default" w:ascii="Times New Roman" w:hAnsi="Times New Roman" w:cs="Times New Roman"/>
                <w:bCs/>
                <w:sz w:val="24"/>
              </w:rPr>
            </w:pPr>
            <w:r>
              <w:rPr>
                <w:rFonts w:hint="default" w:ascii="Times New Roman" w:hAnsi="Times New Roman" w:cs="Times New Roman"/>
                <w:bCs/>
                <w:sz w:val="24"/>
              </w:rPr>
              <w:t>是否在岗</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14:paraId="12214E05">
            <w:pPr>
              <w:snapToGrid w:val="0"/>
              <w:rPr>
                <w:rFonts w:hint="default" w:ascii="Times New Roman" w:hAnsi="Times New Roman" w:cs="Times New Roman"/>
                <w:bCs/>
                <w:sz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CEB1702">
            <w:pPr>
              <w:snapToGrid w:val="0"/>
              <w:jc w:val="center"/>
              <w:rPr>
                <w:rFonts w:hint="default" w:ascii="Times New Roman" w:hAnsi="Times New Roman" w:cs="Times New Roman"/>
                <w:bCs/>
                <w:sz w:val="24"/>
              </w:rPr>
            </w:pPr>
            <w:r>
              <w:rPr>
                <w:rFonts w:hint="default" w:ascii="Times New Roman" w:hAnsi="Times New Roman" w:cs="Times New Roman"/>
                <w:bCs/>
                <w:sz w:val="24"/>
              </w:rPr>
              <w:t>是否在编</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672BBF2A">
            <w:pPr>
              <w:snapToGrid w:val="0"/>
              <w:rPr>
                <w:rFonts w:hint="default" w:ascii="Times New Roman" w:hAnsi="Times New Roman" w:cs="Times New Roman"/>
                <w:bCs/>
                <w:color w:val="FF0000"/>
                <w:sz w:val="24"/>
              </w:rPr>
            </w:pPr>
            <w:r>
              <w:rPr>
                <w:rFonts w:hint="default" w:ascii="Times New Roman" w:hAnsi="Times New Roman" w:cs="Times New Roman"/>
                <w:bCs/>
                <w:color w:val="FF0000"/>
                <w:sz w:val="24"/>
              </w:rPr>
              <w:t>公办高校人员填写</w:t>
            </w:r>
          </w:p>
        </w:tc>
      </w:tr>
      <w:tr w14:paraId="1480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2"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643A3C64">
            <w:pPr>
              <w:snapToGrid w:val="0"/>
              <w:jc w:val="center"/>
              <w:rPr>
                <w:rFonts w:hint="default" w:ascii="Times New Roman" w:hAnsi="Times New Roman" w:cs="Times New Roman"/>
                <w:bCs/>
                <w:sz w:val="24"/>
              </w:rPr>
            </w:pPr>
            <w:r>
              <w:rPr>
                <w:rFonts w:hint="default" w:ascii="Times New Roman" w:hAnsi="Times New Roman" w:cs="Times New Roman"/>
                <w:bCs/>
                <w:sz w:val="24"/>
              </w:rPr>
              <w:t>电子邮箱</w:t>
            </w:r>
          </w:p>
        </w:tc>
        <w:tc>
          <w:tcPr>
            <w:tcW w:w="3984" w:type="dxa"/>
            <w:gridSpan w:val="6"/>
            <w:tcBorders>
              <w:top w:val="single" w:color="auto" w:sz="4" w:space="0"/>
              <w:left w:val="single" w:color="auto" w:sz="4" w:space="0"/>
              <w:bottom w:val="single" w:color="auto" w:sz="4" w:space="0"/>
              <w:right w:val="single" w:color="auto" w:sz="4" w:space="0"/>
            </w:tcBorders>
            <w:noWrap w:val="0"/>
            <w:vAlign w:val="center"/>
          </w:tcPr>
          <w:p w14:paraId="0218DFF6">
            <w:pPr>
              <w:snapToGrid w:val="0"/>
              <w:rPr>
                <w:rFonts w:hint="default" w:ascii="Times New Roman" w:hAnsi="Times New Roman" w:cs="Times New Roman"/>
                <w:bCs/>
                <w:sz w:val="24"/>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3FAAE32">
            <w:pPr>
              <w:snapToGrid w:val="0"/>
              <w:jc w:val="center"/>
              <w:rPr>
                <w:rFonts w:hint="default" w:ascii="Times New Roman" w:hAnsi="Times New Roman" w:cs="Times New Roman"/>
                <w:bCs/>
                <w:sz w:val="24"/>
              </w:rPr>
            </w:pPr>
            <w:r>
              <w:rPr>
                <w:rFonts w:hint="default" w:ascii="Times New Roman" w:hAnsi="Times New Roman" w:cs="Times New Roman"/>
                <w:bCs/>
                <w:sz w:val="24"/>
              </w:rPr>
              <w:t>联系电话</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14:paraId="53CF35CD">
            <w:pPr>
              <w:snapToGrid w:val="0"/>
              <w:rPr>
                <w:rFonts w:hint="default" w:ascii="Times New Roman" w:hAnsi="Times New Roman" w:cs="Times New Roman"/>
                <w:bCs/>
                <w:sz w:val="24"/>
              </w:rPr>
            </w:pPr>
          </w:p>
        </w:tc>
      </w:tr>
      <w:tr w14:paraId="3A1E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48F8D738">
            <w:pPr>
              <w:snapToGrid w:val="0"/>
              <w:jc w:val="center"/>
              <w:rPr>
                <w:rFonts w:hint="default" w:ascii="Times New Roman" w:hAnsi="Times New Roman" w:cs="Times New Roman"/>
                <w:bCs/>
                <w:sz w:val="24"/>
              </w:rPr>
            </w:pPr>
            <w:r>
              <w:rPr>
                <w:rFonts w:hint="default" w:ascii="Times New Roman" w:hAnsi="Times New Roman" w:cs="Times New Roman"/>
                <w:bCs/>
                <w:sz w:val="24"/>
              </w:rPr>
              <w:t>通讯地址</w:t>
            </w:r>
          </w:p>
        </w:tc>
        <w:tc>
          <w:tcPr>
            <w:tcW w:w="7950" w:type="dxa"/>
            <w:gridSpan w:val="9"/>
            <w:tcBorders>
              <w:top w:val="single" w:color="auto" w:sz="4" w:space="0"/>
              <w:left w:val="single" w:color="auto" w:sz="4" w:space="0"/>
              <w:bottom w:val="single" w:color="auto" w:sz="4" w:space="0"/>
              <w:right w:val="single" w:color="auto" w:sz="4" w:space="0"/>
            </w:tcBorders>
            <w:noWrap w:val="0"/>
            <w:vAlign w:val="center"/>
          </w:tcPr>
          <w:p w14:paraId="52784514">
            <w:pPr>
              <w:snapToGrid w:val="0"/>
              <w:rPr>
                <w:rFonts w:hint="default" w:ascii="Times New Roman" w:hAnsi="Times New Roman" w:cs="Times New Roman"/>
                <w:bCs/>
                <w:sz w:val="24"/>
              </w:rPr>
            </w:pPr>
          </w:p>
        </w:tc>
      </w:tr>
      <w:tr w14:paraId="3AD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1" w:hRule="atLeast"/>
        </w:trPr>
        <w:tc>
          <w:tcPr>
            <w:tcW w:w="1441" w:type="dxa"/>
            <w:gridSpan w:val="2"/>
            <w:tcBorders>
              <w:top w:val="single" w:color="auto" w:sz="4" w:space="0"/>
              <w:left w:val="single" w:color="auto" w:sz="4" w:space="0"/>
              <w:bottom w:val="single" w:color="auto" w:sz="4" w:space="0"/>
              <w:right w:val="single" w:color="auto" w:sz="4" w:space="0"/>
            </w:tcBorders>
            <w:noWrap w:val="0"/>
            <w:vAlign w:val="center"/>
          </w:tcPr>
          <w:p w14:paraId="6F547712">
            <w:pPr>
              <w:snapToGrid w:val="0"/>
              <w:jc w:val="center"/>
              <w:rPr>
                <w:rFonts w:hint="default" w:ascii="Times New Roman" w:hAnsi="Times New Roman" w:cs="Times New Roman"/>
                <w:bCs/>
                <w:sz w:val="24"/>
              </w:rPr>
            </w:pPr>
            <w:r>
              <w:rPr>
                <w:rFonts w:hint="default" w:ascii="Times New Roman" w:hAnsi="Times New Roman" w:cs="Times New Roman"/>
                <w:bCs/>
                <w:sz w:val="24"/>
              </w:rPr>
              <w:t>个</w:t>
            </w:r>
          </w:p>
          <w:p w14:paraId="5FD4C953">
            <w:pPr>
              <w:snapToGrid w:val="0"/>
              <w:jc w:val="center"/>
              <w:rPr>
                <w:rFonts w:hint="default" w:ascii="Times New Roman" w:hAnsi="Times New Roman" w:cs="Times New Roman"/>
                <w:bCs/>
                <w:sz w:val="24"/>
              </w:rPr>
            </w:pPr>
            <w:r>
              <w:rPr>
                <w:rFonts w:hint="default" w:ascii="Times New Roman" w:hAnsi="Times New Roman" w:cs="Times New Roman"/>
                <w:bCs/>
                <w:sz w:val="24"/>
              </w:rPr>
              <w:t>人</w:t>
            </w:r>
          </w:p>
          <w:p w14:paraId="31689932">
            <w:pPr>
              <w:snapToGrid w:val="0"/>
              <w:jc w:val="center"/>
              <w:rPr>
                <w:rFonts w:hint="default" w:ascii="Times New Roman" w:hAnsi="Times New Roman" w:cs="Times New Roman"/>
                <w:bCs/>
                <w:sz w:val="24"/>
              </w:rPr>
            </w:pPr>
            <w:r>
              <w:rPr>
                <w:rFonts w:hint="default" w:ascii="Times New Roman" w:hAnsi="Times New Roman" w:cs="Times New Roman"/>
                <w:bCs/>
                <w:sz w:val="24"/>
              </w:rPr>
              <w:t>学</w:t>
            </w:r>
          </w:p>
          <w:p w14:paraId="19C67198">
            <w:pPr>
              <w:snapToGrid w:val="0"/>
              <w:jc w:val="center"/>
              <w:rPr>
                <w:rFonts w:hint="default" w:ascii="Times New Roman" w:hAnsi="Times New Roman" w:cs="Times New Roman"/>
                <w:bCs/>
                <w:sz w:val="24"/>
              </w:rPr>
            </w:pPr>
            <w:r>
              <w:rPr>
                <w:rFonts w:hint="default" w:ascii="Times New Roman" w:hAnsi="Times New Roman" w:cs="Times New Roman"/>
                <w:bCs/>
                <w:sz w:val="24"/>
              </w:rPr>
              <w:t>习</w:t>
            </w:r>
          </w:p>
          <w:p w14:paraId="6501E654">
            <w:pPr>
              <w:snapToGrid w:val="0"/>
              <w:jc w:val="center"/>
              <w:rPr>
                <w:rFonts w:hint="default" w:ascii="Times New Roman" w:hAnsi="Times New Roman" w:cs="Times New Roman"/>
                <w:bCs/>
                <w:sz w:val="24"/>
              </w:rPr>
            </w:pPr>
            <w:r>
              <w:rPr>
                <w:rFonts w:hint="default" w:ascii="Times New Roman" w:hAnsi="Times New Roman" w:cs="Times New Roman"/>
                <w:bCs/>
                <w:sz w:val="24"/>
              </w:rPr>
              <w:t>工</w:t>
            </w:r>
          </w:p>
          <w:p w14:paraId="7AFB8CD6">
            <w:pPr>
              <w:snapToGrid w:val="0"/>
              <w:jc w:val="center"/>
              <w:rPr>
                <w:rFonts w:hint="default" w:ascii="Times New Roman" w:hAnsi="Times New Roman" w:cs="Times New Roman"/>
                <w:bCs/>
                <w:sz w:val="24"/>
              </w:rPr>
            </w:pPr>
            <w:r>
              <w:rPr>
                <w:rFonts w:hint="default" w:ascii="Times New Roman" w:hAnsi="Times New Roman" w:cs="Times New Roman"/>
                <w:bCs/>
                <w:sz w:val="24"/>
              </w:rPr>
              <w:t>作</w:t>
            </w:r>
          </w:p>
          <w:p w14:paraId="5DE6F2F4">
            <w:pPr>
              <w:snapToGrid w:val="0"/>
              <w:jc w:val="center"/>
              <w:rPr>
                <w:rFonts w:hint="default" w:ascii="Times New Roman" w:hAnsi="Times New Roman" w:cs="Times New Roman"/>
                <w:bCs/>
                <w:sz w:val="24"/>
              </w:rPr>
            </w:pPr>
            <w:r>
              <w:rPr>
                <w:rFonts w:hint="default" w:ascii="Times New Roman" w:hAnsi="Times New Roman" w:cs="Times New Roman"/>
                <w:bCs/>
                <w:sz w:val="24"/>
              </w:rPr>
              <w:t>经</w:t>
            </w:r>
          </w:p>
          <w:p w14:paraId="21B8025D">
            <w:pPr>
              <w:snapToGrid w:val="0"/>
              <w:jc w:val="center"/>
              <w:rPr>
                <w:rFonts w:hint="default" w:ascii="Times New Roman" w:hAnsi="Times New Roman" w:cs="Times New Roman"/>
                <w:bCs/>
                <w:sz w:val="24"/>
              </w:rPr>
            </w:pPr>
            <w:r>
              <w:rPr>
                <w:rFonts w:hint="default" w:ascii="Times New Roman" w:hAnsi="Times New Roman" w:cs="Times New Roman"/>
                <w:bCs/>
                <w:sz w:val="24"/>
              </w:rPr>
              <w:t>历</w:t>
            </w:r>
          </w:p>
        </w:tc>
        <w:tc>
          <w:tcPr>
            <w:tcW w:w="7950" w:type="dxa"/>
            <w:gridSpan w:val="9"/>
            <w:tcBorders>
              <w:top w:val="single" w:color="auto" w:sz="4" w:space="0"/>
              <w:left w:val="single" w:color="auto" w:sz="4" w:space="0"/>
              <w:bottom w:val="single" w:color="auto" w:sz="4" w:space="0"/>
              <w:right w:val="single" w:color="auto" w:sz="4" w:space="0"/>
            </w:tcBorders>
            <w:noWrap w:val="0"/>
            <w:vAlign w:val="top"/>
          </w:tcPr>
          <w:p w14:paraId="744F9819">
            <w:pPr>
              <w:snapToGrid w:val="0"/>
              <w:rPr>
                <w:rFonts w:hint="default" w:ascii="Times New Roman" w:hAnsi="Times New Roman" w:cs="Times New Roman"/>
                <w:bCs/>
                <w:color w:val="FF0000"/>
                <w:sz w:val="24"/>
              </w:rPr>
            </w:pPr>
            <w:r>
              <w:rPr>
                <w:rFonts w:hint="default" w:ascii="Times New Roman" w:hAnsi="Times New Roman" w:cs="Times New Roman"/>
                <w:bCs/>
                <w:color w:val="FF0000"/>
                <w:sz w:val="24"/>
              </w:rPr>
              <w:t>自本科入学填起</w:t>
            </w:r>
          </w:p>
          <w:p w14:paraId="7967E405">
            <w:pPr>
              <w:snapToGrid w:val="0"/>
              <w:rPr>
                <w:rFonts w:hint="default" w:ascii="Times New Roman" w:hAnsi="Times New Roman" w:cs="Times New Roman"/>
                <w:bCs/>
                <w:sz w:val="24"/>
              </w:rPr>
            </w:pPr>
          </w:p>
        </w:tc>
      </w:tr>
      <w:tr w14:paraId="5570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2E8451">
            <w:pPr>
              <w:snapToGrid w:val="0"/>
              <w:ind w:left="113" w:right="113"/>
              <w:jc w:val="center"/>
              <w:rPr>
                <w:rFonts w:hint="default" w:ascii="Times New Roman" w:hAnsi="Times New Roman" w:cs="Times New Roman"/>
                <w:bCs/>
                <w:sz w:val="24"/>
              </w:rPr>
            </w:pPr>
            <w:r>
              <w:rPr>
                <w:rFonts w:hint="default" w:ascii="Times New Roman" w:hAnsi="Times New Roman" w:cs="Times New Roman"/>
                <w:bCs/>
                <w:sz w:val="24"/>
              </w:rPr>
              <w:t>团队主要成员</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02AAD97">
            <w:pPr>
              <w:snapToGrid w:val="0"/>
              <w:jc w:val="center"/>
              <w:rPr>
                <w:rFonts w:hint="default" w:ascii="Times New Roman" w:hAnsi="Times New Roman" w:cs="Times New Roman"/>
                <w:bCs/>
                <w:sz w:val="24"/>
              </w:rPr>
            </w:pPr>
            <w:r>
              <w:rPr>
                <w:rFonts w:hint="default" w:ascii="Times New Roman" w:hAnsi="Times New Roman" w:cs="Times New Roman"/>
                <w:bCs/>
                <w:sz w:val="24"/>
              </w:rPr>
              <w:t>姓 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195B5AB">
            <w:pPr>
              <w:snapToGrid w:val="0"/>
              <w:jc w:val="center"/>
              <w:rPr>
                <w:rFonts w:hint="default" w:ascii="Times New Roman" w:hAnsi="Times New Roman" w:cs="Times New Roman"/>
                <w:bCs/>
                <w:sz w:val="24"/>
              </w:rPr>
            </w:pPr>
            <w:r>
              <w:rPr>
                <w:rFonts w:hint="default" w:ascii="Times New Roman" w:hAnsi="Times New Roman" w:cs="Times New Roman"/>
                <w:bCs/>
                <w:sz w:val="24"/>
              </w:rPr>
              <w:t>性别</w:t>
            </w: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40B56E5A">
            <w:pPr>
              <w:snapToGrid w:val="0"/>
              <w:jc w:val="center"/>
              <w:rPr>
                <w:rFonts w:hint="default" w:ascii="Times New Roman" w:hAnsi="Times New Roman" w:cs="Times New Roman"/>
                <w:bCs/>
                <w:sz w:val="24"/>
              </w:rPr>
            </w:pPr>
            <w:r>
              <w:rPr>
                <w:rFonts w:hint="default" w:ascii="Times New Roman" w:hAnsi="Times New Roman" w:cs="Times New Roman"/>
                <w:bCs/>
                <w:sz w:val="24"/>
              </w:rPr>
              <w:t>出生</w:t>
            </w:r>
          </w:p>
          <w:p w14:paraId="60632009">
            <w:pPr>
              <w:snapToGrid w:val="0"/>
              <w:jc w:val="center"/>
              <w:rPr>
                <w:rFonts w:hint="default" w:ascii="Times New Roman" w:hAnsi="Times New Roman" w:cs="Times New Roman"/>
                <w:bCs/>
                <w:sz w:val="24"/>
              </w:rPr>
            </w:pPr>
            <w:r>
              <w:rPr>
                <w:rFonts w:hint="default" w:ascii="Times New Roman" w:hAnsi="Times New Roman" w:cs="Times New Roman"/>
                <w:bCs/>
                <w:sz w:val="24"/>
              </w:rPr>
              <w:t>年月</w:t>
            </w: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63CC3CDD">
            <w:pPr>
              <w:snapToGrid w:val="0"/>
              <w:jc w:val="center"/>
              <w:rPr>
                <w:rFonts w:hint="default" w:ascii="Times New Roman" w:hAnsi="Times New Roman" w:cs="Times New Roman"/>
                <w:bCs/>
                <w:sz w:val="24"/>
              </w:rPr>
            </w:pPr>
            <w:r>
              <w:rPr>
                <w:rFonts w:hint="default" w:ascii="Times New Roman" w:hAnsi="Times New Roman" w:cs="Times New Roman"/>
                <w:bCs/>
                <w:sz w:val="24"/>
              </w:rPr>
              <w:t>工作单位及职务</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86234E">
            <w:pPr>
              <w:snapToGrid w:val="0"/>
              <w:jc w:val="center"/>
              <w:rPr>
                <w:rFonts w:hint="default" w:ascii="Times New Roman" w:hAnsi="Times New Roman" w:cs="Times New Roman"/>
                <w:bCs/>
                <w:sz w:val="24"/>
              </w:rPr>
            </w:pPr>
            <w:r>
              <w:rPr>
                <w:rFonts w:hint="default" w:ascii="Times New Roman" w:hAnsi="Times New Roman" w:cs="Times New Roman"/>
                <w:bCs/>
                <w:sz w:val="24"/>
              </w:rPr>
              <w:t>联系电话</w:t>
            </w:r>
          </w:p>
        </w:tc>
      </w:tr>
      <w:tr w14:paraId="45AF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63D26479">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095C4F8">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F751B9">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27936E7E">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7D4F6A78">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40948EE">
            <w:pPr>
              <w:snapToGrid w:val="0"/>
              <w:jc w:val="center"/>
              <w:rPr>
                <w:rFonts w:hint="default" w:ascii="Times New Roman" w:hAnsi="Times New Roman" w:cs="Times New Roman"/>
                <w:bCs/>
                <w:sz w:val="24"/>
              </w:rPr>
            </w:pPr>
          </w:p>
        </w:tc>
      </w:tr>
      <w:tr w14:paraId="5BDA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0AE92300">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4176A63">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1B47AA">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08523D6F">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66125273">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95A9368">
            <w:pPr>
              <w:snapToGrid w:val="0"/>
              <w:jc w:val="center"/>
              <w:rPr>
                <w:rFonts w:hint="default" w:ascii="Times New Roman" w:hAnsi="Times New Roman" w:cs="Times New Roman"/>
                <w:bCs/>
                <w:sz w:val="24"/>
              </w:rPr>
            </w:pPr>
          </w:p>
        </w:tc>
      </w:tr>
      <w:tr w14:paraId="0746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27392BB6">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29EF673">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8F5A334">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35EB6024">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4850087C">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91CA9F4">
            <w:pPr>
              <w:snapToGrid w:val="0"/>
              <w:jc w:val="center"/>
              <w:rPr>
                <w:rFonts w:hint="default" w:ascii="Times New Roman" w:hAnsi="Times New Roman" w:cs="Times New Roman"/>
                <w:bCs/>
                <w:sz w:val="24"/>
              </w:rPr>
            </w:pPr>
          </w:p>
        </w:tc>
      </w:tr>
      <w:tr w14:paraId="4CDC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315282E1">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BD4E551">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9613F5">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06B92933">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5A743A00">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09F281F">
            <w:pPr>
              <w:snapToGrid w:val="0"/>
              <w:jc w:val="center"/>
              <w:rPr>
                <w:rFonts w:hint="default" w:ascii="Times New Roman" w:hAnsi="Times New Roman" w:cs="Times New Roman"/>
                <w:bCs/>
                <w:sz w:val="24"/>
              </w:rPr>
            </w:pPr>
          </w:p>
        </w:tc>
      </w:tr>
      <w:tr w14:paraId="0AA1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13DBD540">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E02AE16">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AD4F2E">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2C9B3E46">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1DCE0FD2">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0129515C">
            <w:pPr>
              <w:snapToGrid w:val="0"/>
              <w:jc w:val="center"/>
              <w:rPr>
                <w:rFonts w:hint="default" w:ascii="Times New Roman" w:hAnsi="Times New Roman" w:cs="Times New Roman"/>
                <w:bCs/>
                <w:sz w:val="24"/>
              </w:rPr>
            </w:pPr>
          </w:p>
        </w:tc>
      </w:tr>
      <w:tr w14:paraId="253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298D683D">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DA24F3A">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ACA806">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77591B30">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44BC2960">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12D88CC">
            <w:pPr>
              <w:snapToGrid w:val="0"/>
              <w:jc w:val="center"/>
              <w:rPr>
                <w:rFonts w:hint="default" w:ascii="Times New Roman" w:hAnsi="Times New Roman" w:cs="Times New Roman"/>
                <w:bCs/>
                <w:sz w:val="24"/>
              </w:rPr>
            </w:pPr>
          </w:p>
        </w:tc>
      </w:tr>
      <w:tr w14:paraId="4D65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02B3DFCA">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3A02502">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7CB239">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5BBD3C86">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3EB8049C">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FF4FA7D">
            <w:pPr>
              <w:snapToGrid w:val="0"/>
              <w:jc w:val="center"/>
              <w:rPr>
                <w:rFonts w:hint="default" w:ascii="Times New Roman" w:hAnsi="Times New Roman" w:cs="Times New Roman"/>
                <w:bCs/>
                <w:sz w:val="24"/>
              </w:rPr>
            </w:pPr>
          </w:p>
        </w:tc>
      </w:tr>
      <w:tr w14:paraId="390A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68D7DAAB">
            <w:pPr>
              <w:widowControl/>
              <w:snapToGrid w:val="0"/>
              <w:jc w:val="left"/>
              <w:rPr>
                <w:rFonts w:hint="default" w:ascii="Times New Roman" w:hAnsi="Times New Roman" w:cs="Times New Roman"/>
                <w:bCs/>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128BED20">
            <w:pPr>
              <w:snapToGrid w:val="0"/>
              <w:jc w:val="center"/>
              <w:rPr>
                <w:rFonts w:hint="default" w:ascii="Times New Roman" w:hAnsi="Times New Roman" w:cs="Times New Roman"/>
                <w:bCs/>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719E06">
            <w:pPr>
              <w:snapToGrid w:val="0"/>
              <w:jc w:val="center"/>
              <w:rPr>
                <w:rFonts w:hint="default" w:ascii="Times New Roman" w:hAnsi="Times New Roman" w:cs="Times New Roman"/>
                <w:bCs/>
                <w:sz w:val="24"/>
              </w:rPr>
            </w:pPr>
          </w:p>
        </w:tc>
        <w:tc>
          <w:tcPr>
            <w:tcW w:w="1464" w:type="dxa"/>
            <w:gridSpan w:val="3"/>
            <w:tcBorders>
              <w:top w:val="single" w:color="auto" w:sz="4" w:space="0"/>
              <w:left w:val="single" w:color="auto" w:sz="4" w:space="0"/>
              <w:bottom w:val="single" w:color="auto" w:sz="4" w:space="0"/>
              <w:right w:val="single" w:color="auto" w:sz="4" w:space="0"/>
            </w:tcBorders>
            <w:noWrap w:val="0"/>
            <w:vAlign w:val="center"/>
          </w:tcPr>
          <w:p w14:paraId="5DE8E168">
            <w:pPr>
              <w:snapToGrid w:val="0"/>
              <w:jc w:val="center"/>
              <w:rPr>
                <w:rFonts w:hint="default" w:ascii="Times New Roman" w:hAnsi="Times New Roman" w:cs="Times New Roman"/>
                <w:bCs/>
                <w:sz w:val="24"/>
              </w:rPr>
            </w:pPr>
          </w:p>
        </w:tc>
        <w:tc>
          <w:tcPr>
            <w:tcW w:w="3598" w:type="dxa"/>
            <w:gridSpan w:val="3"/>
            <w:tcBorders>
              <w:top w:val="single" w:color="auto" w:sz="4" w:space="0"/>
              <w:left w:val="single" w:color="auto" w:sz="4" w:space="0"/>
              <w:bottom w:val="single" w:color="auto" w:sz="4" w:space="0"/>
              <w:right w:val="single" w:color="auto" w:sz="4" w:space="0"/>
            </w:tcBorders>
            <w:noWrap w:val="0"/>
            <w:vAlign w:val="center"/>
          </w:tcPr>
          <w:p w14:paraId="1765AF5E">
            <w:pPr>
              <w:snapToGrid w:val="0"/>
              <w:jc w:val="center"/>
              <w:rPr>
                <w:rFonts w:hint="default" w:ascii="Times New Roman" w:hAnsi="Times New Roman" w:cs="Times New Roman"/>
                <w:bCs/>
                <w:sz w:val="24"/>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58E76F">
            <w:pPr>
              <w:snapToGrid w:val="0"/>
              <w:jc w:val="center"/>
              <w:rPr>
                <w:rFonts w:hint="default" w:ascii="Times New Roman" w:hAnsi="Times New Roman" w:cs="Times New Roman"/>
                <w:bCs/>
                <w:sz w:val="24"/>
              </w:rPr>
            </w:pPr>
          </w:p>
        </w:tc>
      </w:tr>
    </w:tbl>
    <w:p w14:paraId="78B1E293">
      <w:pPr>
        <w:spacing w:before="312" w:beforeLines="100" w:line="420" w:lineRule="auto"/>
        <w:rPr>
          <w:rFonts w:eastAsia="黑体"/>
          <w:bCs/>
          <w:sz w:val="32"/>
          <w:szCs w:val="32"/>
        </w:rPr>
      </w:pPr>
      <w:r>
        <w:rPr>
          <w:rFonts w:eastAsia="黑体"/>
          <w:bCs/>
          <w:sz w:val="32"/>
          <w:szCs w:val="32"/>
        </w:rPr>
        <w:t>二、推荐意见</w:t>
      </w:r>
    </w:p>
    <w:tbl>
      <w:tblPr>
        <w:tblStyle w:val="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14:paraId="4012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356" w:type="dxa"/>
            <w:tcBorders>
              <w:top w:val="single" w:color="auto" w:sz="4" w:space="0"/>
              <w:left w:val="single" w:color="auto" w:sz="4" w:space="0"/>
              <w:bottom w:val="single" w:color="auto" w:sz="4" w:space="0"/>
              <w:right w:val="single" w:color="auto" w:sz="4" w:space="0"/>
            </w:tcBorders>
            <w:noWrap w:val="0"/>
            <w:vAlign w:val="center"/>
          </w:tcPr>
          <w:p w14:paraId="3067AF6A">
            <w:pPr>
              <w:spacing w:line="150" w:lineRule="atLeast"/>
              <w:jc w:val="center"/>
              <w:rPr>
                <w:rFonts w:hint="default" w:ascii="Times New Roman" w:hAnsi="Times New Roman" w:eastAsia="黑体" w:cs="Times New Roman"/>
                <w:color w:val="000000"/>
                <w:sz w:val="24"/>
              </w:rPr>
            </w:pPr>
            <w:r>
              <w:rPr>
                <w:rFonts w:hint="default" w:ascii="Times New Roman" w:hAnsi="Times New Roman" w:eastAsia="黑体" w:cs="Times New Roman"/>
                <w:bCs/>
                <w:sz w:val="24"/>
              </w:rPr>
              <w:t>学校党委意见</w:t>
            </w:r>
          </w:p>
        </w:tc>
      </w:tr>
      <w:tr w14:paraId="56C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9356" w:type="dxa"/>
            <w:tcBorders>
              <w:top w:val="single" w:color="auto" w:sz="4" w:space="0"/>
              <w:left w:val="single" w:color="auto" w:sz="4" w:space="0"/>
              <w:bottom w:val="single" w:color="auto" w:sz="4" w:space="0"/>
              <w:right w:val="single" w:color="auto" w:sz="4" w:space="0"/>
            </w:tcBorders>
            <w:noWrap w:val="0"/>
            <w:vAlign w:val="top"/>
          </w:tcPr>
          <w:p w14:paraId="1CE2D806">
            <w:pPr>
              <w:spacing w:line="520" w:lineRule="exact"/>
              <w:ind w:firstLine="480" w:firstLineChars="200"/>
              <w:jc w:val="left"/>
              <w:rPr>
                <w:rFonts w:ascii="Times New Roman" w:hAnsi="Times New Roman" w:eastAsia="宋体" w:cs="Times New Roman"/>
                <w:bCs/>
                <w:color w:val="FF0000"/>
                <w:sz w:val="24"/>
              </w:rPr>
            </w:pPr>
            <w:r>
              <w:rPr>
                <w:rFonts w:hint="default" w:ascii="Times New Roman" w:hAnsi="Times New Roman" w:cs="Times New Roman"/>
                <w:bCs/>
                <w:color w:val="FF0000"/>
                <w:sz w:val="24"/>
              </w:rPr>
              <w:t>应明确说明是否同意申报，是否全面落实专职思政课教师、专职辅导员、专职心理健康教育教师岗位津贴，是否已按规定配齐专职思政课教师、专职辅导员、专职心理健康教育教师（其中，公办高校推荐项目的申报人应为在编在岗的专职思政课教师、专职辅导员、专职心理健康教育教师或其他思政工作干部）以及对材料真实性作出承诺</w:t>
            </w:r>
            <w:r>
              <w:rPr>
                <w:rFonts w:ascii="Times New Roman" w:hAnsi="Times New Roman" w:cs="Times New Roman"/>
                <w:bCs/>
                <w:color w:val="FF0000"/>
                <w:sz w:val="24"/>
              </w:rPr>
              <w:t>。</w:t>
            </w:r>
          </w:p>
          <w:p w14:paraId="757E62F0">
            <w:pPr>
              <w:jc w:val="left"/>
              <w:rPr>
                <w:rFonts w:hint="default" w:ascii="Times New Roman" w:hAnsi="Times New Roman" w:cs="Times New Roman"/>
                <w:bCs/>
                <w:color w:val="000000"/>
                <w:sz w:val="24"/>
              </w:rPr>
            </w:pPr>
          </w:p>
          <w:p w14:paraId="37FDB6EE">
            <w:pPr>
              <w:jc w:val="left"/>
              <w:rPr>
                <w:rFonts w:hint="default" w:ascii="Times New Roman" w:hAnsi="Times New Roman" w:cs="Times New Roman"/>
                <w:bCs/>
                <w:color w:val="000000"/>
                <w:sz w:val="24"/>
              </w:rPr>
            </w:pPr>
            <w:r>
              <w:rPr>
                <w:rFonts w:hint="default" w:ascii="Times New Roman" w:hAnsi="Times New Roman" w:cs="Times New Roman"/>
                <w:bCs/>
                <w:color w:val="000000"/>
                <w:sz w:val="24"/>
              </w:rPr>
              <w:br w:type="textWrapping"/>
            </w:r>
          </w:p>
          <w:p w14:paraId="0CA69735">
            <w:pPr>
              <w:jc w:val="left"/>
              <w:rPr>
                <w:rFonts w:hint="default" w:ascii="Times New Roman" w:hAnsi="Times New Roman" w:cs="Times New Roman"/>
                <w:bCs/>
                <w:color w:val="000000"/>
                <w:sz w:val="24"/>
              </w:rPr>
            </w:pPr>
          </w:p>
          <w:p w14:paraId="58A84D8F">
            <w:pPr>
              <w:jc w:val="left"/>
              <w:rPr>
                <w:rFonts w:hint="default" w:ascii="Times New Roman" w:hAnsi="Times New Roman" w:cs="Times New Roman"/>
                <w:bCs/>
                <w:color w:val="000000"/>
                <w:sz w:val="24"/>
              </w:rPr>
            </w:pPr>
          </w:p>
          <w:p w14:paraId="76CA8C10">
            <w:pPr>
              <w:spacing w:line="360" w:lineRule="auto"/>
              <w:jc w:val="left"/>
              <w:rPr>
                <w:rFonts w:hint="default" w:ascii="Times New Roman" w:hAnsi="Times New Roman" w:cs="Times New Roman"/>
                <w:bCs/>
                <w:color w:val="FF0000"/>
                <w:sz w:val="24"/>
              </w:rPr>
            </w:pPr>
            <w:r>
              <w:rPr>
                <w:rFonts w:hint="default" w:ascii="Times New Roman" w:hAnsi="Times New Roman" w:cs="Times New Roman"/>
                <w:bCs/>
                <w:color w:val="000000"/>
                <w:sz w:val="24"/>
              </w:rPr>
              <w:t xml:space="preserve">                                      </w:t>
            </w:r>
            <w:r>
              <w:rPr>
                <w:rFonts w:hint="default" w:ascii="Times New Roman" w:hAnsi="Times New Roman" w:cs="Times New Roman"/>
                <w:bCs/>
                <w:sz w:val="24"/>
              </w:rPr>
              <w:t>签字</w:t>
            </w:r>
            <w:r>
              <w:rPr>
                <w:rFonts w:ascii="Times New Roman" w:hAnsi="Times New Roman" w:cs="Times New Roman"/>
                <w:bCs/>
                <w:color w:val="FF0000"/>
                <w:sz w:val="24"/>
              </w:rPr>
              <w:t>（</w:t>
            </w:r>
            <w:r>
              <w:rPr>
                <w:rFonts w:hint="default" w:ascii="Times New Roman" w:hAnsi="Times New Roman" w:cs="Times New Roman"/>
                <w:bCs/>
                <w:color w:val="FF0000"/>
                <w:sz w:val="24"/>
              </w:rPr>
              <w:t>盖章</w:t>
            </w:r>
            <w:r>
              <w:rPr>
                <w:rFonts w:ascii="Times New Roman" w:hAnsi="Times New Roman" w:cs="Times New Roman"/>
                <w:bCs/>
                <w:color w:val="FF0000"/>
                <w:sz w:val="24"/>
              </w:rPr>
              <w:t>）</w:t>
            </w:r>
            <w:r>
              <w:rPr>
                <w:rFonts w:hint="default" w:ascii="Times New Roman" w:hAnsi="Times New Roman" w:cs="Times New Roman"/>
                <w:bCs/>
                <w:sz w:val="24"/>
              </w:rPr>
              <w:t>：</w:t>
            </w:r>
            <w:r>
              <w:rPr>
                <w:rFonts w:hint="default" w:ascii="Times New Roman" w:hAnsi="Times New Roman" w:cs="Times New Roman"/>
                <w:bCs/>
                <w:color w:val="FF0000"/>
                <w:sz w:val="24"/>
              </w:rPr>
              <w:t>(学校党委公章)</w:t>
            </w:r>
          </w:p>
          <w:p w14:paraId="523DE574">
            <w:pPr>
              <w:spacing w:line="360" w:lineRule="auto"/>
              <w:rPr>
                <w:rFonts w:hint="default" w:ascii="Times New Roman" w:hAnsi="Times New Roman" w:cs="Times New Roman"/>
                <w:b/>
                <w:sz w:val="24"/>
              </w:rPr>
            </w:pPr>
            <w:r>
              <w:rPr>
                <w:rFonts w:hint="default" w:ascii="Times New Roman" w:hAnsi="Times New Roman" w:cs="Times New Roman"/>
                <w:bCs/>
                <w:sz w:val="24"/>
              </w:rPr>
              <w:t xml:space="preserve">                                                              年   月   日</w:t>
            </w:r>
          </w:p>
        </w:tc>
      </w:tr>
    </w:tbl>
    <w:p w14:paraId="44E2B79A">
      <w:pPr>
        <w:spacing w:line="600" w:lineRule="exact"/>
        <w:jc w:val="left"/>
        <w:rPr>
          <w:rFonts w:eastAsia="黑体"/>
          <w:sz w:val="32"/>
          <w:szCs w:val="32"/>
        </w:rPr>
      </w:pPr>
      <w:r>
        <w:rPr>
          <w:rFonts w:eastAsia="黑体"/>
          <w:sz w:val="32"/>
          <w:szCs w:val="32"/>
        </w:rPr>
        <w:t>附件3</w:t>
      </w:r>
    </w:p>
    <w:p w14:paraId="346A128A">
      <w:pPr>
        <w:jc w:val="center"/>
        <w:rPr>
          <w:rFonts w:eastAsia="黑体"/>
          <w:kern w:val="32"/>
          <w:sz w:val="52"/>
          <w:szCs w:val="52"/>
        </w:rPr>
      </w:pPr>
    </w:p>
    <w:p w14:paraId="6FFF3D71">
      <w:pPr>
        <w:jc w:val="center"/>
        <w:rPr>
          <w:rFonts w:eastAsia="黑体"/>
          <w:kern w:val="32"/>
          <w:sz w:val="52"/>
          <w:szCs w:val="52"/>
        </w:rPr>
      </w:pPr>
    </w:p>
    <w:p w14:paraId="3257B072">
      <w:pPr>
        <w:jc w:val="center"/>
        <w:rPr>
          <w:rFonts w:eastAsia="方正小标宋简体"/>
          <w:sz w:val="48"/>
          <w:szCs w:val="48"/>
        </w:rPr>
      </w:pPr>
      <w:r>
        <w:rPr>
          <w:rFonts w:eastAsia="方正小标宋简体"/>
          <w:sz w:val="48"/>
          <w:szCs w:val="48"/>
        </w:rPr>
        <w:t>2026年度湖南省高校思想政治工作</w:t>
      </w:r>
    </w:p>
    <w:p w14:paraId="2942A030">
      <w:pPr>
        <w:jc w:val="center"/>
        <w:rPr>
          <w:rFonts w:eastAsia="方正小标宋简体"/>
          <w:sz w:val="48"/>
          <w:szCs w:val="48"/>
        </w:rPr>
      </w:pPr>
      <w:r>
        <w:rPr>
          <w:rFonts w:eastAsia="方正小标宋简体"/>
          <w:sz w:val="48"/>
          <w:szCs w:val="48"/>
        </w:rPr>
        <w:t>精品建设项目申报书</w:t>
      </w:r>
    </w:p>
    <w:p w14:paraId="581C329D">
      <w:pPr>
        <w:spacing w:line="660" w:lineRule="exact"/>
        <w:jc w:val="center"/>
        <w:rPr>
          <w:rFonts w:eastAsia="方正小标宋简体"/>
          <w:sz w:val="48"/>
          <w:szCs w:val="48"/>
        </w:rPr>
      </w:pPr>
      <w:r>
        <w:rPr>
          <w:rFonts w:eastAsia="方正小标宋简体"/>
          <w:sz w:val="48"/>
          <w:szCs w:val="48"/>
        </w:rPr>
        <w:t>（Ｂ表）</w:t>
      </w:r>
    </w:p>
    <w:p w14:paraId="2AA65EB8">
      <w:pPr>
        <w:spacing w:line="660" w:lineRule="exact"/>
        <w:rPr>
          <w:rFonts w:eastAsia="方正小标宋简体"/>
          <w:sz w:val="48"/>
          <w:szCs w:val="48"/>
        </w:rPr>
      </w:pPr>
    </w:p>
    <w:p w14:paraId="7F1BC409">
      <w:pPr>
        <w:spacing w:line="660" w:lineRule="exact"/>
        <w:rPr>
          <w:rFonts w:eastAsia="方正小标宋简体"/>
          <w:sz w:val="48"/>
          <w:szCs w:val="48"/>
        </w:rPr>
      </w:pPr>
    </w:p>
    <w:p w14:paraId="7B2F5543">
      <w:pPr>
        <w:spacing w:line="660" w:lineRule="exact"/>
        <w:rPr>
          <w:rFonts w:eastAsia="方正小标宋简体"/>
          <w:sz w:val="48"/>
          <w:szCs w:val="48"/>
        </w:rPr>
      </w:pPr>
    </w:p>
    <w:p w14:paraId="6EA53A2E">
      <w:pPr>
        <w:spacing w:line="1000" w:lineRule="exact"/>
        <w:ind w:firstLine="1760" w:firstLineChars="550"/>
        <w:rPr>
          <w:sz w:val="32"/>
          <w:szCs w:val="32"/>
        </w:rPr>
      </w:pPr>
      <w:r>
        <w:rPr>
          <w:rFonts w:eastAsia="楷体_GB2312"/>
          <w:sz w:val="32"/>
          <w:szCs w:val="32"/>
        </w:rPr>
        <w:t>类    别：</w:t>
      </w:r>
      <w:r>
        <w:rPr>
          <w:rFonts w:eastAsia="楷体_GB2312"/>
          <w:sz w:val="32"/>
          <w:szCs w:val="32"/>
          <w:u w:val="single"/>
        </w:rPr>
        <w:t xml:space="preserve">  </w:t>
      </w:r>
      <w:r>
        <w:rPr>
          <w:rFonts w:eastAsia="楷体_GB2312"/>
          <w:kern w:val="32"/>
          <w:sz w:val="32"/>
          <w:szCs w:val="32"/>
          <w:u w:val="single"/>
        </w:rPr>
        <w:t xml:space="preserve">高校思想政治工作精品项目   </w:t>
      </w:r>
    </w:p>
    <w:p w14:paraId="694BF1D2">
      <w:pPr>
        <w:spacing w:line="1000" w:lineRule="exact"/>
        <w:ind w:firstLine="1760" w:firstLineChars="550"/>
        <w:rPr>
          <w:rFonts w:eastAsia="楷体_GB2312"/>
          <w:sz w:val="32"/>
          <w:szCs w:val="32"/>
        </w:rPr>
      </w:pPr>
      <w:r>
        <w:rPr>
          <w:rFonts w:eastAsia="楷体_GB2312"/>
          <w:sz w:val="32"/>
          <w:szCs w:val="32"/>
        </w:rPr>
        <w:t>名    称：</w:t>
      </w:r>
      <w:r>
        <w:rPr>
          <w:sz w:val="32"/>
          <w:szCs w:val="32"/>
        </w:rPr>
        <w:t>___________________________</w:t>
      </w:r>
    </w:p>
    <w:p w14:paraId="11600822">
      <w:pPr>
        <w:spacing w:line="1000" w:lineRule="exact"/>
        <w:ind w:firstLine="1760" w:firstLineChars="550"/>
        <w:rPr>
          <w:rFonts w:eastAsia="楷体_GB2312"/>
          <w:sz w:val="32"/>
          <w:szCs w:val="32"/>
        </w:rPr>
      </w:pPr>
      <w:r>
        <w:rPr>
          <w:rFonts w:eastAsia="楷体_GB2312"/>
          <w:sz w:val="32"/>
          <w:szCs w:val="32"/>
        </w:rPr>
        <w:t>填报日期：</w:t>
      </w:r>
      <w:r>
        <w:rPr>
          <w:sz w:val="32"/>
          <w:szCs w:val="32"/>
        </w:rPr>
        <w:t>__________年______月______日</w:t>
      </w:r>
    </w:p>
    <w:p w14:paraId="549E1E7B">
      <w:pPr>
        <w:spacing w:line="660" w:lineRule="exact"/>
        <w:jc w:val="center"/>
        <w:rPr>
          <w:rFonts w:eastAsia="方正小标宋简体"/>
          <w:sz w:val="48"/>
          <w:szCs w:val="48"/>
        </w:rPr>
      </w:pPr>
    </w:p>
    <w:p w14:paraId="0B77DD1F">
      <w:pPr>
        <w:spacing w:after="156" w:line="600" w:lineRule="exact"/>
        <w:jc w:val="left"/>
        <w:rPr>
          <w:rFonts w:eastAsia="仿宋_GB2312"/>
          <w:color w:val="000000"/>
          <w:kern w:val="32"/>
          <w:sz w:val="32"/>
          <w:szCs w:val="32"/>
          <w:u w:val="single"/>
        </w:rPr>
      </w:pPr>
    </w:p>
    <w:tbl>
      <w:tblPr>
        <w:tblStyle w:val="3"/>
        <w:tblpPr w:leftFromText="180" w:rightFromText="180" w:vertAnchor="text" w:horzAnchor="margin" w:tblpXSpec="center" w:tblpY="178"/>
        <w:tblW w:w="0" w:type="auto"/>
        <w:tblInd w:w="0" w:type="dxa"/>
        <w:tblLayout w:type="fixed"/>
        <w:tblCellMar>
          <w:top w:w="0" w:type="dxa"/>
          <w:left w:w="0" w:type="dxa"/>
          <w:bottom w:w="0" w:type="dxa"/>
          <w:right w:w="0" w:type="dxa"/>
        </w:tblCellMar>
      </w:tblPr>
      <w:tblGrid>
        <w:gridCol w:w="3969"/>
        <w:gridCol w:w="827"/>
      </w:tblGrid>
      <w:tr w14:paraId="3D7CB477">
        <w:tblPrEx>
          <w:tblCellMar>
            <w:top w:w="0" w:type="dxa"/>
            <w:left w:w="0" w:type="dxa"/>
            <w:bottom w:w="0" w:type="dxa"/>
            <w:right w:w="0" w:type="dxa"/>
          </w:tblCellMar>
        </w:tblPrEx>
        <w:trPr>
          <w:trHeight w:val="572" w:hRule="atLeast"/>
        </w:trPr>
        <w:tc>
          <w:tcPr>
            <w:tcW w:w="3969" w:type="dxa"/>
            <w:noWrap w:val="0"/>
            <w:tcMar>
              <w:top w:w="0" w:type="dxa"/>
              <w:left w:w="108" w:type="dxa"/>
              <w:bottom w:w="0" w:type="dxa"/>
              <w:right w:w="108" w:type="dxa"/>
            </w:tcMar>
            <w:vAlign w:val="center"/>
          </w:tcPr>
          <w:p w14:paraId="3AD362EA">
            <w:pPr>
              <w:snapToGrid w:val="0"/>
              <w:jc w:val="distribute"/>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中共湖南省委教育工委</w:t>
            </w:r>
          </w:p>
        </w:tc>
        <w:tc>
          <w:tcPr>
            <w:tcW w:w="827" w:type="dxa"/>
            <w:vMerge w:val="restart"/>
            <w:noWrap w:val="0"/>
            <w:tcMar>
              <w:top w:w="0" w:type="dxa"/>
              <w:left w:w="108" w:type="dxa"/>
              <w:bottom w:w="0" w:type="dxa"/>
              <w:right w:w="108" w:type="dxa"/>
            </w:tcMar>
            <w:vAlign w:val="center"/>
          </w:tcPr>
          <w:p w14:paraId="3DDB9CDC">
            <w:pPr>
              <w:snapToGrid w:val="0"/>
              <w:jc w:val="center"/>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制</w:t>
            </w:r>
          </w:p>
        </w:tc>
      </w:tr>
      <w:tr w14:paraId="26F9D779">
        <w:tblPrEx>
          <w:tblCellMar>
            <w:top w:w="0" w:type="dxa"/>
            <w:left w:w="0" w:type="dxa"/>
            <w:bottom w:w="0" w:type="dxa"/>
            <w:right w:w="0" w:type="dxa"/>
          </w:tblCellMar>
        </w:tblPrEx>
        <w:trPr>
          <w:trHeight w:val="572" w:hRule="atLeast"/>
        </w:trPr>
        <w:tc>
          <w:tcPr>
            <w:tcW w:w="3969" w:type="dxa"/>
            <w:noWrap w:val="0"/>
            <w:tcMar>
              <w:top w:w="0" w:type="dxa"/>
              <w:left w:w="108" w:type="dxa"/>
              <w:bottom w:w="0" w:type="dxa"/>
              <w:right w:w="108" w:type="dxa"/>
            </w:tcMar>
            <w:vAlign w:val="center"/>
          </w:tcPr>
          <w:p w14:paraId="6CC53D0E">
            <w:pPr>
              <w:snapToGrid w:val="0"/>
              <w:jc w:val="distribute"/>
              <w:rPr>
                <w:rFonts w:hint="default" w:ascii="Times New Roman" w:hAnsi="Times New Roman" w:eastAsia="楷体" w:cs="Times New Roman"/>
                <w:kern w:val="0"/>
                <w:sz w:val="32"/>
                <w:szCs w:val="32"/>
              </w:rPr>
            </w:pPr>
            <w:r>
              <w:rPr>
                <w:rFonts w:hint="default" w:ascii="Times New Roman" w:hAnsi="Times New Roman" w:eastAsia="楷体" w:cs="Times New Roman"/>
                <w:b/>
                <w:bCs/>
                <w:spacing w:val="40"/>
                <w:kern w:val="0"/>
                <w:sz w:val="32"/>
                <w:szCs w:val="32"/>
              </w:rPr>
              <w:t>湖南省教育厅</w:t>
            </w:r>
          </w:p>
        </w:tc>
        <w:tc>
          <w:tcPr>
            <w:tcW w:w="827" w:type="dxa"/>
            <w:vMerge w:val="continue"/>
            <w:noWrap w:val="0"/>
            <w:vAlign w:val="center"/>
          </w:tcPr>
          <w:p w14:paraId="74CAE2F8">
            <w:pPr>
              <w:widowControl/>
              <w:jc w:val="left"/>
              <w:rPr>
                <w:rFonts w:hint="default" w:ascii="Times New Roman" w:hAnsi="Times New Roman" w:eastAsia="楷体" w:cs="Times New Roman"/>
                <w:kern w:val="0"/>
                <w:sz w:val="32"/>
                <w:szCs w:val="32"/>
              </w:rPr>
            </w:pPr>
          </w:p>
        </w:tc>
      </w:tr>
    </w:tbl>
    <w:p w14:paraId="1D47702F">
      <w:pPr>
        <w:spacing w:after="156" w:line="600" w:lineRule="exact"/>
        <w:jc w:val="left"/>
        <w:rPr>
          <w:rFonts w:eastAsia="仿宋_GB2312"/>
          <w:color w:val="000000"/>
          <w:kern w:val="32"/>
          <w:sz w:val="32"/>
          <w:szCs w:val="32"/>
          <w:u w:val="single"/>
        </w:rPr>
      </w:pPr>
    </w:p>
    <w:p w14:paraId="6F555F6F">
      <w:pPr>
        <w:spacing w:line="600" w:lineRule="exact"/>
        <w:rPr>
          <w:rFonts w:eastAsia="方正楷体简体"/>
          <w:kern w:val="32"/>
          <w:sz w:val="32"/>
          <w:szCs w:val="32"/>
        </w:rPr>
      </w:pPr>
    </w:p>
    <w:p w14:paraId="261A84B5">
      <w:pPr>
        <w:spacing w:line="480" w:lineRule="auto"/>
        <w:jc w:val="center"/>
        <w:rPr>
          <w:rFonts w:eastAsia="楷体"/>
          <w:bCs/>
          <w:color w:val="000000"/>
          <w:sz w:val="32"/>
          <w:szCs w:val="32"/>
        </w:rPr>
      </w:pPr>
      <w:r>
        <w:rPr>
          <w:rFonts w:eastAsia="楷体"/>
          <w:bCs/>
          <w:color w:val="000000"/>
          <w:sz w:val="32"/>
          <w:szCs w:val="32"/>
        </w:rPr>
        <w:t>2026年3月</w:t>
      </w:r>
    </w:p>
    <w:p w14:paraId="6562148F">
      <w:pPr>
        <w:widowControl/>
        <w:spacing w:line="480" w:lineRule="auto"/>
        <w:jc w:val="left"/>
        <w:rPr>
          <w:rFonts w:eastAsia="楷体"/>
          <w:b/>
          <w:color w:val="000000"/>
          <w:sz w:val="36"/>
          <w:szCs w:val="36"/>
        </w:rPr>
        <w:sectPr>
          <w:pgSz w:w="11906" w:h="16838"/>
          <w:pgMar w:top="1701" w:right="1418" w:bottom="1418" w:left="1418" w:header="851" w:footer="992" w:gutter="0"/>
          <w:cols w:space="720" w:num="1"/>
          <w:docGrid w:type="lines" w:linePitch="312" w:charSpace="0"/>
        </w:sectPr>
      </w:pPr>
    </w:p>
    <w:p w14:paraId="70A8F738">
      <w:pPr>
        <w:spacing w:line="480" w:lineRule="auto"/>
        <w:jc w:val="center"/>
        <w:rPr>
          <w:b/>
          <w:kern w:val="0"/>
          <w:sz w:val="44"/>
          <w:szCs w:val="44"/>
        </w:rPr>
      </w:pPr>
    </w:p>
    <w:p w14:paraId="22332A3E">
      <w:pPr>
        <w:spacing w:line="480" w:lineRule="auto"/>
        <w:jc w:val="center"/>
        <w:rPr>
          <w:rFonts w:eastAsia="仿宋"/>
          <w:b/>
          <w:kern w:val="0"/>
          <w:sz w:val="44"/>
          <w:szCs w:val="44"/>
        </w:rPr>
      </w:pPr>
      <w:r>
        <w:rPr>
          <w:b/>
          <w:kern w:val="0"/>
          <w:sz w:val="44"/>
          <w:szCs w:val="44"/>
        </w:rPr>
        <w:t>填 表 说 明</w:t>
      </w:r>
    </w:p>
    <w:p w14:paraId="4F88A94B">
      <w:pPr>
        <w:spacing w:line="480" w:lineRule="auto"/>
        <w:jc w:val="center"/>
        <w:rPr>
          <w:rFonts w:eastAsia="仿宋"/>
          <w:b/>
          <w:kern w:val="0"/>
          <w:sz w:val="44"/>
          <w:szCs w:val="44"/>
        </w:rPr>
      </w:pPr>
    </w:p>
    <w:p w14:paraId="6610053D">
      <w:pPr>
        <w:snapToGrid w:val="0"/>
        <w:spacing w:line="600" w:lineRule="exact"/>
        <w:ind w:left="640" w:hanging="640" w:hangingChars="200"/>
        <w:rPr>
          <w:kern w:val="0"/>
          <w:sz w:val="32"/>
          <w:szCs w:val="32"/>
        </w:rPr>
      </w:pPr>
      <w:r>
        <w:rPr>
          <w:kern w:val="0"/>
          <w:sz w:val="32"/>
          <w:szCs w:val="32"/>
        </w:rPr>
        <w:t>一、请如实填写《申报书》。填写前须仔细阅读申报通知和管理办法（参考《湖南省高校思想政治工作精品项目管理办法（试行）》）。填写内容应简明扼要，突出重点和关键。</w:t>
      </w:r>
    </w:p>
    <w:p w14:paraId="1B0ABCB0">
      <w:pPr>
        <w:snapToGrid w:val="0"/>
        <w:spacing w:line="600" w:lineRule="exact"/>
        <w:ind w:left="640" w:hanging="640" w:hangingChars="200"/>
        <w:rPr>
          <w:kern w:val="0"/>
          <w:sz w:val="32"/>
          <w:szCs w:val="32"/>
        </w:rPr>
      </w:pPr>
      <w:r>
        <w:rPr>
          <w:kern w:val="0"/>
          <w:sz w:val="32"/>
          <w:szCs w:val="32"/>
        </w:rPr>
        <w:t>二、《申报书》分为A、B两表，A表要如实、准确反映团队基本情况，B表文字表述中不得透露高校、团队和个人相关信息。</w:t>
      </w:r>
    </w:p>
    <w:p w14:paraId="124A9E80">
      <w:pPr>
        <w:snapToGrid w:val="0"/>
        <w:spacing w:line="600" w:lineRule="exact"/>
        <w:ind w:left="640" w:hanging="640" w:hangingChars="200"/>
        <w:rPr>
          <w:kern w:val="0"/>
          <w:sz w:val="32"/>
          <w:szCs w:val="32"/>
        </w:rPr>
      </w:pPr>
      <w:r>
        <w:rPr>
          <w:kern w:val="0"/>
          <w:sz w:val="32"/>
          <w:szCs w:val="32"/>
        </w:rPr>
        <w:t>三、《申报书》采用A3纸双面印制，中缝装订。</w:t>
      </w:r>
    </w:p>
    <w:p w14:paraId="38A2E9A2">
      <w:pPr>
        <w:snapToGrid w:val="0"/>
        <w:spacing w:line="600" w:lineRule="exact"/>
        <w:ind w:left="640" w:hanging="640" w:hangingChars="200"/>
        <w:rPr>
          <w:kern w:val="0"/>
          <w:sz w:val="32"/>
          <w:szCs w:val="32"/>
        </w:rPr>
      </w:pPr>
      <w:r>
        <w:rPr>
          <w:kern w:val="0"/>
          <w:sz w:val="32"/>
          <w:szCs w:val="32"/>
        </w:rPr>
        <w:t>四、所填写内容可附页。</w:t>
      </w:r>
    </w:p>
    <w:p w14:paraId="57155EC8">
      <w:pPr>
        <w:snapToGrid w:val="0"/>
        <w:spacing w:line="600" w:lineRule="exact"/>
        <w:ind w:left="640" w:hanging="640" w:hangingChars="200"/>
        <w:rPr>
          <w:kern w:val="0"/>
          <w:sz w:val="32"/>
          <w:szCs w:val="32"/>
        </w:rPr>
      </w:pPr>
      <w:r>
        <w:rPr>
          <w:kern w:val="0"/>
          <w:sz w:val="32"/>
          <w:szCs w:val="32"/>
        </w:rPr>
        <w:t>五、凡递交的《申报书》概不退还。</w:t>
      </w:r>
    </w:p>
    <w:p w14:paraId="53E11A9E">
      <w:pPr>
        <w:spacing w:line="560" w:lineRule="exact"/>
        <w:rPr>
          <w:rFonts w:eastAsia="黑体"/>
          <w:bCs/>
          <w:sz w:val="32"/>
          <w:szCs w:val="32"/>
        </w:rPr>
      </w:pPr>
      <w:r>
        <w:rPr>
          <w:rFonts w:eastAsia="方正楷体_GB2312"/>
          <w:sz w:val="32"/>
          <w:szCs w:val="32"/>
        </w:rPr>
        <w:br w:type="page"/>
      </w:r>
      <w:r>
        <w:rPr>
          <w:rFonts w:eastAsia="黑体"/>
          <w:bCs/>
          <w:sz w:val="32"/>
          <w:szCs w:val="32"/>
        </w:rPr>
        <w:t>一、前期基础</w:t>
      </w:r>
      <w:r>
        <w:rPr>
          <w:rFonts w:eastAsia="楷体_GB2312"/>
          <w:bCs/>
          <w:sz w:val="32"/>
          <w:szCs w:val="32"/>
        </w:rPr>
        <w:t>（可附页）</w:t>
      </w:r>
    </w:p>
    <w:tbl>
      <w:tblPr>
        <w:tblStyle w:val="3"/>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4E6D8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88" w:hRule="atLeast"/>
        </w:trPr>
        <w:tc>
          <w:tcPr>
            <w:tcW w:w="9322" w:type="dxa"/>
            <w:tcBorders>
              <w:top w:val="single" w:color="auto" w:sz="4" w:space="0"/>
              <w:left w:val="single" w:color="auto" w:sz="4" w:space="0"/>
              <w:bottom w:val="single" w:color="auto" w:sz="4" w:space="0"/>
              <w:right w:val="single" w:color="auto" w:sz="4" w:space="0"/>
            </w:tcBorders>
            <w:noWrap w:val="0"/>
            <w:vAlign w:val="top"/>
          </w:tcPr>
          <w:p w14:paraId="154725B5">
            <w:pPr>
              <w:snapToGrid w:val="0"/>
              <w:spacing w:before="156" w:beforeLines="50" w:line="240" w:lineRule="atLeast"/>
              <w:rPr>
                <w:rFonts w:hint="default" w:ascii="Times New Roman" w:hAnsi="Times New Roman" w:cs="Times New Roman"/>
                <w:sz w:val="24"/>
              </w:rPr>
            </w:pPr>
            <w:r>
              <w:rPr>
                <w:rFonts w:hint="default" w:ascii="Times New Roman" w:hAnsi="Times New Roman" w:cs="Times New Roman"/>
                <w:sz w:val="24"/>
              </w:rPr>
              <w:t>主要包括已具有的载体平台和体制机制、形成的突出成效和广泛影响等内容。限1500字内。</w:t>
            </w:r>
          </w:p>
          <w:p w14:paraId="7B89B742">
            <w:pPr>
              <w:snapToGrid w:val="0"/>
              <w:spacing w:line="240" w:lineRule="atLeast"/>
              <w:rPr>
                <w:rFonts w:hint="default" w:ascii="Times New Roman" w:hAnsi="Times New Roman" w:cs="Times New Roman"/>
                <w:sz w:val="24"/>
              </w:rPr>
            </w:pPr>
          </w:p>
        </w:tc>
      </w:tr>
    </w:tbl>
    <w:p w14:paraId="02415235">
      <w:pPr>
        <w:spacing w:line="560" w:lineRule="exact"/>
        <w:rPr>
          <w:b/>
          <w:sz w:val="28"/>
          <w:szCs w:val="28"/>
        </w:rPr>
      </w:pPr>
      <w:r>
        <w:rPr>
          <w:rFonts w:eastAsia="黑体"/>
          <w:bCs/>
          <w:sz w:val="32"/>
          <w:szCs w:val="32"/>
        </w:rPr>
        <w:t>二、建设预期</w:t>
      </w:r>
      <w:r>
        <w:rPr>
          <w:rFonts w:eastAsia="楷体_GB2312"/>
          <w:bCs/>
          <w:sz w:val="32"/>
          <w:szCs w:val="32"/>
        </w:rPr>
        <w:t>（可附页）</w:t>
      </w:r>
    </w:p>
    <w:tbl>
      <w:tblPr>
        <w:tblStyle w:val="3"/>
        <w:tblW w:w="93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6"/>
      </w:tblGrid>
      <w:tr w14:paraId="6884E1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30" w:hRule="atLeast"/>
        </w:trPr>
        <w:tc>
          <w:tcPr>
            <w:tcW w:w="9326" w:type="dxa"/>
            <w:tcBorders>
              <w:top w:val="single" w:color="auto" w:sz="4" w:space="0"/>
              <w:left w:val="single" w:color="auto" w:sz="4" w:space="0"/>
              <w:bottom w:val="single" w:color="auto" w:sz="4" w:space="0"/>
              <w:right w:val="single" w:color="auto" w:sz="4" w:space="0"/>
            </w:tcBorders>
            <w:noWrap w:val="0"/>
            <w:vAlign w:val="top"/>
          </w:tcPr>
          <w:p w14:paraId="451618E6">
            <w:pPr>
              <w:snapToGrid w:val="0"/>
              <w:rPr>
                <w:rFonts w:hint="default" w:ascii="Times New Roman" w:hAnsi="Times New Roman" w:cs="Times New Roman"/>
                <w:sz w:val="24"/>
              </w:rPr>
            </w:pPr>
            <w:r>
              <w:rPr>
                <w:rFonts w:hint="default" w:ascii="Times New Roman" w:hAnsi="Times New Roman" w:cs="Times New Roman"/>
                <w:sz w:val="24"/>
              </w:rPr>
              <w:t>主要包括项目实施规划、重点难点突破、育人实效提升、成果转化推广等内容。限2000字内。</w:t>
            </w:r>
          </w:p>
          <w:p w14:paraId="7B440AE8">
            <w:pPr>
              <w:snapToGrid w:val="0"/>
              <w:ind w:firstLine="5775" w:firstLineChars="2750"/>
              <w:rPr>
                <w:rFonts w:hint="default" w:ascii="Times New Roman" w:hAnsi="Times New Roman" w:cs="Times New Roman"/>
              </w:rPr>
            </w:pPr>
          </w:p>
        </w:tc>
      </w:tr>
    </w:tbl>
    <w:p w14:paraId="6C4E135C">
      <w:pPr>
        <w:rPr>
          <w:rFonts w:eastAsia="黑体"/>
          <w:b/>
          <w:bCs/>
        </w:rPr>
      </w:pPr>
      <w:r>
        <w:br w:type="page"/>
      </w:r>
      <w:r>
        <w:rPr>
          <w:rFonts w:eastAsia="黑体"/>
          <w:bCs/>
          <w:sz w:val="32"/>
          <w:szCs w:val="32"/>
        </w:rPr>
        <w:t>三、条件保障</w:t>
      </w:r>
      <w:r>
        <w:rPr>
          <w:rFonts w:eastAsia="楷体_GB2312"/>
          <w:bCs/>
          <w:sz w:val="32"/>
          <w:szCs w:val="32"/>
        </w:rPr>
        <w:t>（可附页）</w:t>
      </w:r>
      <w:r>
        <w:rPr>
          <w:rFonts w:eastAsia="方正楷体_GB2312"/>
          <w:b/>
          <w:bCs/>
          <w:sz w:val="32"/>
          <w:szCs w:val="32"/>
        </w:rPr>
        <w:t xml:space="preserve">   </w:t>
      </w:r>
      <w:r>
        <w:rPr>
          <w:rFonts w:eastAsia="黑体"/>
          <w:b/>
          <w:bCs/>
        </w:rPr>
        <w:t xml:space="preserve">                   </w:t>
      </w:r>
    </w:p>
    <w:tbl>
      <w:tblPr>
        <w:tblStyle w:val="3"/>
        <w:tblW w:w="93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053F1D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91" w:hRule="atLeast"/>
        </w:trPr>
        <w:tc>
          <w:tcPr>
            <w:tcW w:w="9322" w:type="dxa"/>
            <w:tcBorders>
              <w:top w:val="single" w:color="auto" w:sz="4" w:space="0"/>
              <w:left w:val="single" w:color="auto" w:sz="4" w:space="0"/>
              <w:bottom w:val="single" w:color="auto" w:sz="4" w:space="0"/>
              <w:right w:val="single" w:color="auto" w:sz="4" w:space="0"/>
            </w:tcBorders>
            <w:noWrap w:val="0"/>
            <w:vAlign w:val="top"/>
          </w:tcPr>
          <w:p w14:paraId="61C322D8">
            <w:pPr>
              <w:snapToGrid w:val="0"/>
              <w:rPr>
                <w:rFonts w:hint="default" w:ascii="Times New Roman" w:hAnsi="Times New Roman" w:cs="Times New Roman"/>
                <w:sz w:val="24"/>
              </w:rPr>
            </w:pPr>
            <w:r>
              <w:rPr>
                <w:rFonts w:hint="default" w:ascii="Times New Roman" w:hAnsi="Times New Roman" w:cs="Times New Roman"/>
                <w:sz w:val="24"/>
              </w:rPr>
              <w:t>主要包括申报高校在政策、经费、平台、人员等方面所提供的支持。限800字内。</w:t>
            </w:r>
          </w:p>
          <w:p w14:paraId="7849A781">
            <w:pPr>
              <w:snapToGrid w:val="0"/>
              <w:ind w:left="1049" w:hanging="1049"/>
              <w:rPr>
                <w:rFonts w:hint="default" w:ascii="Times New Roman" w:hAnsi="Times New Roman" w:cs="Times New Roman"/>
                <w:sz w:val="24"/>
              </w:rPr>
            </w:pPr>
          </w:p>
          <w:p w14:paraId="177C55A7">
            <w:pPr>
              <w:snapToGrid w:val="0"/>
              <w:rPr>
                <w:rFonts w:hint="default" w:ascii="Times New Roman" w:hAnsi="Times New Roman" w:cs="Times New Roman"/>
                <w:sz w:val="24"/>
              </w:rPr>
            </w:pPr>
          </w:p>
        </w:tc>
      </w:tr>
    </w:tbl>
    <w:p w14:paraId="7970C52C">
      <w:pPr>
        <w:widowControl/>
        <w:jc w:val="left"/>
        <w:rPr>
          <w:rFonts w:eastAsia="方正楷体_GB2312"/>
          <w:sz w:val="32"/>
          <w:szCs w:val="32"/>
        </w:rPr>
        <w:sectPr>
          <w:pgSz w:w="11906" w:h="16838"/>
          <w:pgMar w:top="1701" w:right="1418" w:bottom="1418" w:left="1418" w:header="851" w:footer="992" w:gutter="0"/>
          <w:cols w:space="720" w:num="1"/>
          <w:docGrid w:type="lines" w:linePitch="312" w:charSpace="0"/>
        </w:sectPr>
      </w:pPr>
    </w:p>
    <w:p w14:paraId="79D3DAFE">
      <w:pPr>
        <w:rPr>
          <w:rFonts w:eastAsia="仿宋_GB2312"/>
          <w:sz w:val="32"/>
          <w:szCs w:val="32"/>
        </w:rPr>
      </w:pPr>
      <w:r>
        <w:rPr>
          <w:rFonts w:eastAsia="黑体"/>
          <w:sz w:val="32"/>
          <w:szCs w:val="32"/>
        </w:rPr>
        <w:t>附件4</w:t>
      </w:r>
    </w:p>
    <w:p w14:paraId="54175152">
      <w:pPr>
        <w:widowControl/>
        <w:spacing w:line="600" w:lineRule="exact"/>
        <w:jc w:val="center"/>
        <w:rPr>
          <w:rFonts w:eastAsia="方正小标宋简体"/>
          <w:kern w:val="0"/>
          <w:sz w:val="44"/>
          <w:szCs w:val="44"/>
        </w:rPr>
      </w:pPr>
      <w:r>
        <w:rPr>
          <w:rFonts w:eastAsia="方正小标宋简体"/>
          <w:kern w:val="0"/>
          <w:sz w:val="44"/>
          <w:szCs w:val="44"/>
        </w:rPr>
        <w:t>湖南省高校思想政治工作精品项目申报汇总表</w:t>
      </w:r>
    </w:p>
    <w:p w14:paraId="3BD843CC">
      <w:pPr>
        <w:widowControl/>
        <w:spacing w:line="600" w:lineRule="exact"/>
        <w:jc w:val="left"/>
        <w:rPr>
          <w:rFonts w:hint="eastAsia" w:eastAsia="仿宋_GB2312"/>
          <w:sz w:val="28"/>
          <w:szCs w:val="28"/>
          <w:u w:val="thick"/>
        </w:rPr>
      </w:pPr>
      <w:r>
        <w:rPr>
          <w:rFonts w:eastAsia="仿宋_GB2312"/>
          <w:sz w:val="28"/>
          <w:szCs w:val="28"/>
        </w:rPr>
        <w:t>申报单位</w:t>
      </w:r>
      <w:r>
        <w:rPr>
          <w:rFonts w:hint="eastAsia" w:eastAsia="仿宋_GB2312"/>
          <w:color w:val="FF0000"/>
          <w:sz w:val="28"/>
          <w:szCs w:val="28"/>
        </w:rPr>
        <w:t>（盖章）</w:t>
      </w:r>
      <w:r>
        <w:rPr>
          <w:rFonts w:eastAsia="仿宋_GB2312"/>
          <w:sz w:val="28"/>
          <w:szCs w:val="28"/>
        </w:rPr>
        <w:t xml:space="preserve">： </w:t>
      </w:r>
      <w:r>
        <w:rPr>
          <w:rFonts w:eastAsia="仿宋_GB2312"/>
          <w:color w:val="FF0000"/>
          <w:sz w:val="28"/>
          <w:szCs w:val="28"/>
          <w:u w:val="thick" w:color="000000"/>
        </w:rPr>
        <w:t>学校党委</w:t>
      </w:r>
      <w:r>
        <w:rPr>
          <w:rFonts w:hint="eastAsia" w:eastAsia="仿宋_GB2312"/>
          <w:color w:val="FF0000"/>
          <w:sz w:val="28"/>
          <w:szCs w:val="28"/>
          <w:u w:val="thick" w:color="000000"/>
        </w:rPr>
        <w:t>公</w:t>
      </w:r>
      <w:r>
        <w:rPr>
          <w:rFonts w:eastAsia="仿宋_GB2312"/>
          <w:color w:val="FF0000"/>
          <w:sz w:val="28"/>
          <w:szCs w:val="28"/>
          <w:u w:val="thick" w:color="000000"/>
        </w:rPr>
        <w:t>章</w:t>
      </w:r>
      <w:r>
        <w:rPr>
          <w:rFonts w:eastAsia="仿宋_GB2312"/>
          <w:sz w:val="28"/>
          <w:szCs w:val="28"/>
        </w:rPr>
        <w:t xml:space="preserve">                  联系人及联系方式：</w:t>
      </w:r>
      <w:r>
        <w:rPr>
          <w:rFonts w:eastAsia="仿宋_GB2312"/>
          <w:color w:val="FF0000"/>
          <w:sz w:val="28"/>
          <w:szCs w:val="28"/>
          <w:u w:val="thick" w:color="000000"/>
        </w:rPr>
        <w:t>XXX</w:t>
      </w:r>
      <w:r>
        <w:rPr>
          <w:rFonts w:hint="eastAsia" w:eastAsia="仿宋_GB2312"/>
          <w:color w:val="FF0000"/>
          <w:sz w:val="28"/>
          <w:szCs w:val="28"/>
          <w:u w:val="thick" w:color="000000"/>
        </w:rPr>
        <w:t>（姓名）</w:t>
      </w:r>
      <w:r>
        <w:rPr>
          <w:rFonts w:eastAsia="仿宋_GB2312"/>
          <w:color w:val="FF0000"/>
          <w:sz w:val="28"/>
          <w:szCs w:val="28"/>
          <w:u w:val="thick" w:color="000000"/>
        </w:rPr>
        <w:t>,13XXXXXXXX</w:t>
      </w:r>
      <w:r>
        <w:rPr>
          <w:rFonts w:hint="eastAsia" w:eastAsia="仿宋_GB2312"/>
          <w:color w:val="FF0000"/>
          <w:sz w:val="28"/>
          <w:szCs w:val="28"/>
          <w:u w:val="thick" w:color="000000"/>
        </w:rPr>
        <w:t>（电话）</w:t>
      </w:r>
    </w:p>
    <w:tbl>
      <w:tblPr>
        <w:tblStyle w:val="3"/>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20"/>
        <w:gridCol w:w="1218"/>
        <w:gridCol w:w="2076"/>
        <w:gridCol w:w="1297"/>
        <w:gridCol w:w="1544"/>
        <w:gridCol w:w="1068"/>
        <w:gridCol w:w="945"/>
        <w:gridCol w:w="1941"/>
        <w:gridCol w:w="1895"/>
      </w:tblGrid>
      <w:tr w14:paraId="71E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56" w:type="dxa"/>
            <w:tcBorders>
              <w:top w:val="single" w:color="auto" w:sz="4" w:space="0"/>
              <w:left w:val="single" w:color="auto" w:sz="4" w:space="0"/>
              <w:bottom w:val="single" w:color="auto" w:sz="4" w:space="0"/>
              <w:right w:val="single" w:color="auto" w:sz="4" w:space="0"/>
            </w:tcBorders>
            <w:noWrap w:val="0"/>
            <w:vAlign w:val="center"/>
          </w:tcPr>
          <w:p w14:paraId="7FC8D08D">
            <w:pPr>
              <w:widowControl/>
              <w:snapToGrid w:val="0"/>
              <w:jc w:val="center"/>
              <w:rPr>
                <w:rFonts w:hint="default" w:ascii="Times New Roman" w:hAnsi="Times New Roman" w:cs="Times New Roman"/>
                <w:kern w:val="0"/>
                <w:sz w:val="24"/>
              </w:rPr>
            </w:pPr>
            <w:r>
              <w:rPr>
                <w:rFonts w:hint="default" w:ascii="Times New Roman" w:hAnsi="Times New Roman" w:cs="Times New Roman"/>
                <w:kern w:val="0"/>
                <w:sz w:val="24"/>
              </w:rPr>
              <w:t>序号</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0F37E77">
            <w:pPr>
              <w:widowControl/>
              <w:snapToGrid w:val="0"/>
              <w:jc w:val="center"/>
              <w:rPr>
                <w:rFonts w:hint="default" w:ascii="Times New Roman" w:hAnsi="Times New Roman" w:cs="Times New Roman"/>
                <w:kern w:val="0"/>
                <w:sz w:val="24"/>
              </w:rPr>
            </w:pPr>
            <w:r>
              <w:rPr>
                <w:rFonts w:hint="default" w:ascii="Times New Roman" w:hAnsi="Times New Roman" w:cs="Times New Roman"/>
                <w:kern w:val="0"/>
                <w:sz w:val="24"/>
              </w:rPr>
              <w:t>申报类型</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7AB8CFA">
            <w:pPr>
              <w:widowControl/>
              <w:snapToGrid w:val="0"/>
              <w:jc w:val="center"/>
              <w:rPr>
                <w:rFonts w:hint="default" w:ascii="Times New Roman" w:hAnsi="Times New Roman" w:cs="Times New Roman"/>
                <w:kern w:val="0"/>
                <w:sz w:val="24"/>
              </w:rPr>
            </w:pPr>
            <w:r>
              <w:rPr>
                <w:rFonts w:hint="default" w:ascii="Times New Roman" w:hAnsi="Times New Roman" w:cs="Times New Roman"/>
                <w:kern w:val="0"/>
                <w:sz w:val="24"/>
              </w:rPr>
              <w:t>身份类型</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69217678">
            <w:pPr>
              <w:widowControl/>
              <w:snapToGrid w:val="0"/>
              <w:jc w:val="center"/>
              <w:rPr>
                <w:rFonts w:hint="default" w:ascii="Times New Roman" w:hAnsi="Times New Roman" w:cs="Times New Roman"/>
                <w:kern w:val="0"/>
                <w:sz w:val="24"/>
              </w:rPr>
            </w:pPr>
            <w:r>
              <w:rPr>
                <w:rFonts w:hint="default" w:ascii="Times New Roman" w:hAnsi="Times New Roman" w:cs="Times New Roman"/>
                <w:kern w:val="0"/>
                <w:sz w:val="24"/>
              </w:rPr>
              <w:t>申请人</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05CC572">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现任职务</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21ADC20B">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最后</w:t>
            </w:r>
          </w:p>
          <w:p w14:paraId="0E43C95E">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学位</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90597B0">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78AF82">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工作及研究方向</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121C28E7">
            <w:pPr>
              <w:snapToGrid w:val="0"/>
              <w:jc w:val="center"/>
              <w:rPr>
                <w:rFonts w:hint="default" w:ascii="Times New Roman" w:hAnsi="Times New Roman" w:cs="Times New Roman"/>
                <w:kern w:val="0"/>
                <w:sz w:val="24"/>
              </w:rPr>
            </w:pPr>
            <w:r>
              <w:rPr>
                <w:rFonts w:hint="default" w:ascii="Times New Roman" w:hAnsi="Times New Roman" w:cs="Times New Roman"/>
                <w:kern w:val="0"/>
                <w:sz w:val="24"/>
              </w:rPr>
              <w:t>工作单位部门</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65DD12F6">
            <w:pPr>
              <w:snapToGrid w:val="0"/>
              <w:jc w:val="center"/>
              <w:rPr>
                <w:rFonts w:hint="default" w:ascii="Times New Roman" w:hAnsi="Times New Roman" w:cs="Times New Roman"/>
                <w:kern w:val="0"/>
                <w:sz w:val="24"/>
              </w:rPr>
            </w:pPr>
            <w:r>
              <w:rPr>
                <w:rFonts w:ascii="Times New Roman" w:hAnsi="Times New Roman" w:cs="Times New Roman"/>
                <w:kern w:val="0"/>
                <w:sz w:val="24"/>
              </w:rPr>
              <w:t>是否在编</w:t>
            </w:r>
          </w:p>
        </w:tc>
      </w:tr>
      <w:tr w14:paraId="256F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tcBorders>
              <w:top w:val="single" w:color="auto" w:sz="4" w:space="0"/>
              <w:left w:val="single" w:color="auto" w:sz="4" w:space="0"/>
              <w:bottom w:val="single" w:color="auto" w:sz="4" w:space="0"/>
              <w:right w:val="single" w:color="auto" w:sz="4" w:space="0"/>
            </w:tcBorders>
            <w:noWrap w:val="0"/>
            <w:vAlign w:val="center"/>
          </w:tcPr>
          <w:p w14:paraId="0E1D5236">
            <w:pPr>
              <w:widowControl/>
              <w:snapToGrid w:val="0"/>
              <w:jc w:val="center"/>
              <w:rPr>
                <w:rFonts w:ascii="Times New Roman" w:hAnsi="Times New Roman" w:eastAsia="宋体" w:cs="Times New Roman"/>
                <w:kern w:val="0"/>
                <w:sz w:val="24"/>
              </w:rPr>
            </w:pPr>
            <w:r>
              <w:rPr>
                <w:rFonts w:ascii="Times New Roman" w:hAnsi="Times New Roman" w:cs="Times New Roman"/>
                <w:color w:val="FF0000"/>
                <w:kern w:val="0"/>
                <w:sz w:val="24"/>
              </w:rPr>
              <w:t>1</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F5044CC">
            <w:pPr>
              <w:widowControl/>
              <w:snapToGrid w:val="0"/>
              <w:jc w:val="center"/>
              <w:rPr>
                <w:rFonts w:hint="default" w:ascii="Times New Roman" w:hAnsi="Times New Roman" w:cs="Times New Roman"/>
                <w:kern w:val="0"/>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A5A5E8">
            <w:pPr>
              <w:widowControl/>
              <w:snapToGrid w:val="0"/>
              <w:jc w:val="center"/>
              <w:rPr>
                <w:rFonts w:hint="default" w:ascii="Times New Roman" w:hAnsi="Times New Roman" w:cs="Times New Roman"/>
                <w:kern w:val="0"/>
                <w:sz w:val="24"/>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738BB0DF">
            <w:pPr>
              <w:widowControl/>
              <w:snapToGrid w:val="0"/>
              <w:jc w:val="center"/>
              <w:rPr>
                <w:rFonts w:hint="default" w:ascii="Times New Roman" w:hAnsi="Times New Roman" w:cs="Times New Roman"/>
                <w:kern w:val="0"/>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0B3E688">
            <w:pPr>
              <w:widowControl/>
              <w:snapToGrid w:val="0"/>
              <w:jc w:val="center"/>
              <w:rPr>
                <w:rFonts w:hint="default" w:ascii="Times New Roman" w:hAnsi="Times New Roman" w:cs="Times New Roman"/>
                <w:kern w:val="0"/>
                <w:sz w:val="24"/>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114AD424">
            <w:pPr>
              <w:widowControl/>
              <w:snapToGrid w:val="0"/>
              <w:jc w:val="center"/>
              <w:rPr>
                <w:rFonts w:hint="default" w:ascii="Times New Roman" w:hAnsi="Times New Roman" w:cs="Times New Roman"/>
                <w:kern w:val="0"/>
                <w:sz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BB97A65">
            <w:pPr>
              <w:widowControl/>
              <w:snapToGrid w:val="0"/>
              <w:jc w:val="center"/>
              <w:rPr>
                <w:rFonts w:hint="default" w:ascii="Times New Roman" w:hAnsi="Times New Roman" w:cs="Times New Roman"/>
                <w:kern w:val="0"/>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970A1BE">
            <w:pPr>
              <w:widowControl/>
              <w:snapToGrid w:val="0"/>
              <w:jc w:val="center"/>
              <w:rPr>
                <w:rFonts w:hint="default" w:ascii="Times New Roman" w:hAnsi="Times New Roman" w:cs="Times New Roman"/>
                <w:kern w:val="0"/>
                <w:sz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14:paraId="1E67251F">
            <w:pPr>
              <w:spacing w:line="240" w:lineRule="exact"/>
            </w:pPr>
            <w:r>
              <w:rPr>
                <w:rFonts w:hint="default" w:ascii="Times New Roman" w:hAnsi="Times New Roman" w:cs="Times New Roman"/>
                <w:bCs/>
                <w:color w:val="FF0000"/>
                <w:sz w:val="24"/>
              </w:rPr>
              <w:t>应详细填写到机关部门或二级学院具体岗位</w:t>
            </w:r>
          </w:p>
          <w:p w14:paraId="6AAEAC28">
            <w:pPr>
              <w:spacing w:line="240" w:lineRule="exact"/>
              <w:rPr>
                <w:rFonts w:hint="default" w:ascii="Times New Roman" w:hAnsi="Times New Roman" w:cs="Times New Roman"/>
                <w:kern w:val="0"/>
                <w:sz w:val="24"/>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6D10FB4">
            <w:pPr>
              <w:spacing w:line="240" w:lineRule="exact"/>
            </w:pPr>
            <w:r>
              <w:rPr>
                <w:rFonts w:ascii="Times New Roman" w:hAnsi="Times New Roman" w:cs="Times New Roman"/>
                <w:bCs/>
                <w:color w:val="FF0000"/>
                <w:sz w:val="24"/>
              </w:rPr>
              <w:t>仅</w:t>
            </w:r>
            <w:r>
              <w:rPr>
                <w:rFonts w:hint="default" w:ascii="Times New Roman" w:hAnsi="Times New Roman" w:cs="Times New Roman"/>
                <w:bCs/>
                <w:color w:val="FF0000"/>
                <w:sz w:val="24"/>
              </w:rPr>
              <w:t>公办高校填写</w:t>
            </w:r>
          </w:p>
          <w:p w14:paraId="243A12FF">
            <w:pPr>
              <w:widowControl/>
              <w:snapToGrid w:val="0"/>
              <w:spacing w:line="240" w:lineRule="exact"/>
              <w:jc w:val="center"/>
              <w:rPr>
                <w:rFonts w:hint="default" w:ascii="Times New Roman" w:hAnsi="Times New Roman" w:cs="Times New Roman"/>
                <w:kern w:val="0"/>
                <w:sz w:val="24"/>
              </w:rPr>
            </w:pPr>
          </w:p>
        </w:tc>
      </w:tr>
      <w:tr w14:paraId="2DFC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tcBorders>
              <w:top w:val="single" w:color="auto" w:sz="4" w:space="0"/>
              <w:left w:val="single" w:color="auto" w:sz="4" w:space="0"/>
              <w:bottom w:val="single" w:color="auto" w:sz="4" w:space="0"/>
              <w:right w:val="single" w:color="auto" w:sz="4" w:space="0"/>
            </w:tcBorders>
            <w:noWrap w:val="0"/>
            <w:vAlign w:val="center"/>
          </w:tcPr>
          <w:p w14:paraId="11CCF57A">
            <w:pPr>
              <w:widowControl/>
              <w:snapToGrid w:val="0"/>
              <w:jc w:val="center"/>
              <w:rPr>
                <w:rFonts w:hint="default" w:ascii="Times New Roman" w:hAnsi="Times New Roman" w:cs="Times New Roman"/>
                <w:kern w:val="0"/>
                <w:sz w:val="24"/>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395F9965">
            <w:pPr>
              <w:widowControl/>
              <w:snapToGrid w:val="0"/>
              <w:jc w:val="center"/>
              <w:rPr>
                <w:rFonts w:hint="default" w:ascii="Times New Roman" w:hAnsi="Times New Roman" w:cs="Times New Roman"/>
                <w:kern w:val="0"/>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664EA4E">
            <w:pPr>
              <w:widowControl/>
              <w:snapToGrid w:val="0"/>
              <w:jc w:val="center"/>
              <w:rPr>
                <w:rFonts w:hint="default" w:ascii="Times New Roman" w:hAnsi="Times New Roman" w:cs="Times New Roman"/>
                <w:kern w:val="0"/>
                <w:sz w:val="24"/>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86D61B8">
            <w:pPr>
              <w:widowControl/>
              <w:snapToGrid w:val="0"/>
              <w:jc w:val="center"/>
              <w:rPr>
                <w:rFonts w:hint="default" w:ascii="Times New Roman" w:hAnsi="Times New Roman" w:cs="Times New Roman"/>
                <w:kern w:val="0"/>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E2BBEB4">
            <w:pPr>
              <w:widowControl/>
              <w:snapToGrid w:val="0"/>
              <w:jc w:val="center"/>
              <w:rPr>
                <w:rFonts w:hint="default" w:ascii="Times New Roman" w:hAnsi="Times New Roman" w:cs="Times New Roman"/>
                <w:kern w:val="0"/>
                <w:sz w:val="24"/>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35E56B5F">
            <w:pPr>
              <w:widowControl/>
              <w:snapToGrid w:val="0"/>
              <w:jc w:val="center"/>
              <w:rPr>
                <w:rFonts w:hint="default" w:ascii="Times New Roman" w:hAnsi="Times New Roman" w:cs="Times New Roman"/>
                <w:kern w:val="0"/>
                <w:sz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662D785">
            <w:pPr>
              <w:widowControl/>
              <w:snapToGrid w:val="0"/>
              <w:jc w:val="center"/>
              <w:rPr>
                <w:rFonts w:hint="default" w:ascii="Times New Roman" w:hAnsi="Times New Roman" w:cs="Times New Roman"/>
                <w:kern w:val="0"/>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17D90E">
            <w:pPr>
              <w:widowControl/>
              <w:snapToGrid w:val="0"/>
              <w:jc w:val="center"/>
              <w:rPr>
                <w:rFonts w:hint="default" w:ascii="Times New Roman" w:hAnsi="Times New Roman" w:cs="Times New Roman"/>
                <w:kern w:val="0"/>
                <w:sz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14:paraId="6EED3B74">
            <w:pPr>
              <w:widowControl/>
              <w:snapToGrid w:val="0"/>
              <w:jc w:val="center"/>
              <w:rPr>
                <w:rFonts w:hint="default" w:ascii="Times New Roman" w:hAnsi="Times New Roman" w:cs="Times New Roman"/>
                <w:kern w:val="0"/>
                <w:sz w:val="24"/>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520C9D45">
            <w:pPr>
              <w:widowControl/>
              <w:snapToGrid w:val="0"/>
              <w:jc w:val="center"/>
              <w:rPr>
                <w:rFonts w:hint="default" w:ascii="Times New Roman" w:hAnsi="Times New Roman" w:cs="Times New Roman"/>
                <w:kern w:val="0"/>
                <w:sz w:val="24"/>
              </w:rPr>
            </w:pPr>
          </w:p>
        </w:tc>
      </w:tr>
      <w:tr w14:paraId="2506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tcBorders>
              <w:top w:val="single" w:color="auto" w:sz="4" w:space="0"/>
              <w:left w:val="single" w:color="auto" w:sz="4" w:space="0"/>
              <w:bottom w:val="single" w:color="auto" w:sz="4" w:space="0"/>
              <w:right w:val="single" w:color="auto" w:sz="4" w:space="0"/>
            </w:tcBorders>
            <w:noWrap w:val="0"/>
            <w:vAlign w:val="center"/>
          </w:tcPr>
          <w:p w14:paraId="0FB26E34">
            <w:pPr>
              <w:widowControl/>
              <w:snapToGrid w:val="0"/>
              <w:jc w:val="center"/>
              <w:rPr>
                <w:rFonts w:hint="default" w:ascii="Times New Roman" w:hAnsi="Times New Roman" w:cs="Times New Roman"/>
                <w:kern w:val="0"/>
                <w:sz w:val="24"/>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53240B75">
            <w:pPr>
              <w:widowControl/>
              <w:snapToGrid w:val="0"/>
              <w:jc w:val="center"/>
              <w:rPr>
                <w:rFonts w:hint="default" w:ascii="Times New Roman" w:hAnsi="Times New Roman" w:cs="Times New Roman"/>
                <w:kern w:val="0"/>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B311AC0">
            <w:pPr>
              <w:widowControl/>
              <w:snapToGrid w:val="0"/>
              <w:jc w:val="center"/>
              <w:rPr>
                <w:rFonts w:hint="default" w:ascii="Times New Roman" w:hAnsi="Times New Roman" w:cs="Times New Roman"/>
                <w:kern w:val="0"/>
                <w:sz w:val="24"/>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1B71AFA">
            <w:pPr>
              <w:widowControl/>
              <w:snapToGrid w:val="0"/>
              <w:jc w:val="center"/>
              <w:rPr>
                <w:rFonts w:hint="default" w:ascii="Times New Roman" w:hAnsi="Times New Roman" w:cs="Times New Roman"/>
                <w:kern w:val="0"/>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0D2A48A">
            <w:pPr>
              <w:widowControl/>
              <w:snapToGrid w:val="0"/>
              <w:jc w:val="center"/>
              <w:rPr>
                <w:rFonts w:hint="default" w:ascii="Times New Roman" w:hAnsi="Times New Roman" w:cs="Times New Roman"/>
                <w:kern w:val="0"/>
                <w:sz w:val="24"/>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7EC2CD80">
            <w:pPr>
              <w:widowControl/>
              <w:snapToGrid w:val="0"/>
              <w:jc w:val="center"/>
              <w:rPr>
                <w:rFonts w:hint="default" w:ascii="Times New Roman" w:hAnsi="Times New Roman" w:cs="Times New Roman"/>
                <w:kern w:val="0"/>
                <w:sz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A594F05">
            <w:pPr>
              <w:widowControl/>
              <w:snapToGrid w:val="0"/>
              <w:jc w:val="center"/>
              <w:rPr>
                <w:rFonts w:hint="default" w:ascii="Times New Roman" w:hAnsi="Times New Roman" w:cs="Times New Roman"/>
                <w:kern w:val="0"/>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E355A9">
            <w:pPr>
              <w:widowControl/>
              <w:snapToGrid w:val="0"/>
              <w:jc w:val="center"/>
              <w:rPr>
                <w:rFonts w:hint="default" w:ascii="Times New Roman" w:hAnsi="Times New Roman" w:cs="Times New Roman"/>
                <w:kern w:val="0"/>
                <w:sz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14:paraId="70200F1B">
            <w:pPr>
              <w:widowControl/>
              <w:snapToGrid w:val="0"/>
              <w:jc w:val="center"/>
              <w:rPr>
                <w:rFonts w:hint="default" w:ascii="Times New Roman" w:hAnsi="Times New Roman" w:cs="Times New Roman"/>
                <w:kern w:val="0"/>
                <w:sz w:val="24"/>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05AA338E">
            <w:pPr>
              <w:widowControl/>
              <w:snapToGrid w:val="0"/>
              <w:jc w:val="center"/>
              <w:rPr>
                <w:rFonts w:hint="default" w:ascii="Times New Roman" w:hAnsi="Times New Roman" w:cs="Times New Roman"/>
                <w:kern w:val="0"/>
                <w:sz w:val="24"/>
              </w:rPr>
            </w:pPr>
          </w:p>
        </w:tc>
      </w:tr>
      <w:tr w14:paraId="6FFC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56" w:type="dxa"/>
            <w:tcBorders>
              <w:top w:val="single" w:color="auto" w:sz="4" w:space="0"/>
              <w:left w:val="single" w:color="auto" w:sz="4" w:space="0"/>
              <w:bottom w:val="single" w:color="auto" w:sz="4" w:space="0"/>
              <w:right w:val="single" w:color="auto" w:sz="4" w:space="0"/>
            </w:tcBorders>
            <w:noWrap w:val="0"/>
            <w:vAlign w:val="center"/>
          </w:tcPr>
          <w:p w14:paraId="5C3C8AD6">
            <w:pPr>
              <w:widowControl/>
              <w:snapToGrid w:val="0"/>
              <w:jc w:val="center"/>
              <w:rPr>
                <w:rFonts w:hint="default" w:ascii="Times New Roman" w:hAnsi="Times New Roman" w:cs="Times New Roman"/>
                <w:kern w:val="0"/>
                <w:sz w:val="24"/>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7A77F7A">
            <w:pPr>
              <w:widowControl/>
              <w:snapToGrid w:val="0"/>
              <w:jc w:val="center"/>
              <w:rPr>
                <w:rFonts w:hint="default" w:ascii="Times New Roman" w:hAnsi="Times New Roman" w:cs="Times New Roman"/>
                <w:kern w:val="0"/>
                <w:sz w:val="24"/>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A5068F9">
            <w:pPr>
              <w:widowControl/>
              <w:snapToGrid w:val="0"/>
              <w:jc w:val="center"/>
              <w:rPr>
                <w:rFonts w:hint="default" w:ascii="Times New Roman" w:hAnsi="Times New Roman" w:cs="Times New Roman"/>
                <w:kern w:val="0"/>
                <w:sz w:val="24"/>
              </w:rPr>
            </w:pPr>
          </w:p>
        </w:tc>
        <w:tc>
          <w:tcPr>
            <w:tcW w:w="2076" w:type="dxa"/>
            <w:tcBorders>
              <w:top w:val="single" w:color="auto" w:sz="4" w:space="0"/>
              <w:left w:val="single" w:color="auto" w:sz="4" w:space="0"/>
              <w:bottom w:val="single" w:color="auto" w:sz="4" w:space="0"/>
              <w:right w:val="single" w:color="auto" w:sz="4" w:space="0"/>
            </w:tcBorders>
            <w:noWrap w:val="0"/>
            <w:vAlign w:val="center"/>
          </w:tcPr>
          <w:p w14:paraId="0D93148E">
            <w:pPr>
              <w:widowControl/>
              <w:snapToGrid w:val="0"/>
              <w:jc w:val="center"/>
              <w:rPr>
                <w:rFonts w:hint="default" w:ascii="Times New Roman" w:hAnsi="Times New Roman" w:cs="Times New Roman"/>
                <w:kern w:val="0"/>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42C630F">
            <w:pPr>
              <w:widowControl/>
              <w:snapToGrid w:val="0"/>
              <w:jc w:val="center"/>
              <w:rPr>
                <w:rFonts w:hint="default" w:ascii="Times New Roman" w:hAnsi="Times New Roman" w:cs="Times New Roman"/>
                <w:kern w:val="0"/>
                <w:sz w:val="24"/>
              </w:rPr>
            </w:pP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E22C9F9">
            <w:pPr>
              <w:widowControl/>
              <w:snapToGrid w:val="0"/>
              <w:jc w:val="center"/>
              <w:rPr>
                <w:rFonts w:hint="default" w:ascii="Times New Roman" w:hAnsi="Times New Roman" w:cs="Times New Roman"/>
                <w:kern w:val="0"/>
                <w:sz w:val="24"/>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E0FFECD">
            <w:pPr>
              <w:widowControl/>
              <w:snapToGrid w:val="0"/>
              <w:jc w:val="center"/>
              <w:rPr>
                <w:rFonts w:hint="default" w:ascii="Times New Roman" w:hAnsi="Times New Roman" w:cs="Times New Roman"/>
                <w:kern w:val="0"/>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D8CB53">
            <w:pPr>
              <w:widowControl/>
              <w:snapToGrid w:val="0"/>
              <w:jc w:val="center"/>
              <w:rPr>
                <w:rFonts w:hint="default" w:ascii="Times New Roman" w:hAnsi="Times New Roman" w:cs="Times New Roman"/>
                <w:kern w:val="0"/>
                <w:sz w:val="24"/>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14:paraId="77BA21EA">
            <w:pPr>
              <w:widowControl/>
              <w:snapToGrid w:val="0"/>
              <w:jc w:val="center"/>
              <w:rPr>
                <w:rFonts w:hint="default" w:ascii="Times New Roman" w:hAnsi="Times New Roman" w:cs="Times New Roman"/>
                <w:kern w:val="0"/>
                <w:sz w:val="24"/>
              </w:rPr>
            </w:pPr>
          </w:p>
        </w:tc>
        <w:tc>
          <w:tcPr>
            <w:tcW w:w="1895" w:type="dxa"/>
            <w:tcBorders>
              <w:top w:val="single" w:color="auto" w:sz="4" w:space="0"/>
              <w:left w:val="single" w:color="auto" w:sz="4" w:space="0"/>
              <w:bottom w:val="single" w:color="auto" w:sz="4" w:space="0"/>
              <w:right w:val="single" w:color="auto" w:sz="4" w:space="0"/>
            </w:tcBorders>
            <w:noWrap w:val="0"/>
            <w:vAlign w:val="center"/>
          </w:tcPr>
          <w:p w14:paraId="2334BB56">
            <w:pPr>
              <w:widowControl/>
              <w:snapToGrid w:val="0"/>
              <w:jc w:val="center"/>
              <w:rPr>
                <w:rFonts w:hint="default" w:ascii="Times New Roman" w:hAnsi="Times New Roman" w:cs="Times New Roman"/>
                <w:kern w:val="0"/>
                <w:sz w:val="24"/>
              </w:rPr>
            </w:pPr>
          </w:p>
        </w:tc>
      </w:tr>
    </w:tbl>
    <w:p w14:paraId="16E11CAD">
      <w:pPr>
        <w:widowControl/>
        <w:spacing w:before="156" w:beforeLines="50" w:line="400" w:lineRule="exact"/>
        <w:jc w:val="left"/>
        <w:rPr>
          <w:sz w:val="24"/>
        </w:rPr>
      </w:pPr>
      <w:r>
        <w:rPr>
          <w:b/>
          <w:sz w:val="24"/>
        </w:rPr>
        <w:t>备注：</w:t>
      </w:r>
      <w:r>
        <w:rPr>
          <w:sz w:val="24"/>
        </w:rPr>
        <w:t>1．纸质版请在表头加盖学校党委公章；</w:t>
      </w:r>
    </w:p>
    <w:p w14:paraId="27E3B05E">
      <w:pPr>
        <w:widowControl/>
        <w:spacing w:line="400" w:lineRule="exact"/>
        <w:ind w:firstLine="720" w:firstLineChars="300"/>
        <w:jc w:val="left"/>
        <w:rPr>
          <w:sz w:val="24"/>
        </w:rPr>
      </w:pPr>
      <w:r>
        <w:rPr>
          <w:sz w:val="24"/>
        </w:rPr>
        <w:t>2．申报类型填：</w:t>
      </w:r>
      <w:r>
        <w:rPr>
          <w:color w:val="000000"/>
          <w:sz w:val="24"/>
        </w:rPr>
        <w:t>理论武装、文化育人、心理育人、实践育人、网络育人、队伍建设、平安校园建设、育人共同体、人工智能赋能思想政治教育</w:t>
      </w:r>
      <w:r>
        <w:rPr>
          <w:sz w:val="24"/>
          <w:lang w:bidi="ar"/>
        </w:rPr>
        <w:t>等</w:t>
      </w:r>
      <w:r>
        <w:rPr>
          <w:sz w:val="24"/>
        </w:rPr>
        <w:t>；</w:t>
      </w:r>
    </w:p>
    <w:p w14:paraId="2EFC2280">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sz w:val="44"/>
          <w:szCs w:val="44"/>
          <w:lang w:val="en-US" w:eastAsia="zh-CN"/>
        </w:rPr>
      </w:pPr>
      <w:r>
        <w:rPr>
          <w:sz w:val="24"/>
        </w:rPr>
        <w:t>3．身份类型填：专职思想政治理论课教师或专职辅导员（专职心理健康教育教师）或其他思想政治工作干部</w:t>
      </w:r>
      <w:r>
        <w:rPr>
          <w:rFonts w:hint="eastAsia"/>
          <w:sz w:val="24"/>
        </w:rPr>
        <w:t>。</w:t>
      </w:r>
      <w:r>
        <w:rPr>
          <w:sz w:val="24"/>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方正楷体简体">
    <w:altName w:val="Microsoft YaHei UI"/>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51F6">
    <w:pPr>
      <w:pStyle w:val="2"/>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DDC5">
    <w:pPr>
      <w:pStyle w:val="2"/>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6705B"/>
    <w:rsid w:val="0EE6705B"/>
    <w:rsid w:val="0FE92B27"/>
    <w:rsid w:val="12E64141"/>
    <w:rsid w:val="1F7223F2"/>
    <w:rsid w:val="2DF77795"/>
    <w:rsid w:val="625720B5"/>
    <w:rsid w:val="70356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4483</Words>
  <Characters>4751</Characters>
  <Lines>0</Lines>
  <Paragraphs>0</Paragraphs>
  <TotalTime>4</TotalTime>
  <ScaleCrop>false</ScaleCrop>
  <LinksUpToDate>false</LinksUpToDate>
  <CharactersWithSpaces>4952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2026-03-17T08:50:00Z</dcterms:created>
  <dc:creator>浓墨又重彩ZMS</dc:creator>
  <cp:lastModifiedBy>浓墨又重彩ZMS</cp:lastModifiedBy>
  <dcterms:modified xsi:type="dcterms:W3CDTF">2026-03-18T01:12:13Z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35C55E674C2C49BAA3FAFD71FF48EB05_13</vt:lpwstr>
  </property>
  <property fmtid="{D5CDD505-2E9C-101B-9397-08002B2CF9AE}" pid="4" name="KSOTemplateDocerSaveRecord">
    <vt:lpwstr>eyJoZGlkIjoiYzc4ODJhMTgyMzY2Y2E0MGYxNzc5Yjc2YWM1YmM2YWIiLCJ1c2VySWQiOiI3MTIyNzU4NDEifQ==</vt:lpwstr>
  </property>
</Properties>
</file>